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77F58" w:rsidRDefault="00A06AA4" w:rsidP="00D77F58">
      <w:pPr>
        <w:jc w:val="center"/>
        <w:rPr>
          <w:b/>
          <w:bCs/>
          <w:sz w:val="28"/>
          <w:szCs w:val="28"/>
        </w:rPr>
      </w:pPr>
      <w:r w:rsidRPr="00A06AA4">
        <w:rPr>
          <w:b/>
          <w:bCs/>
          <w:noProof/>
          <w:sz w:val="28"/>
          <w:szCs w:val="28"/>
        </w:rPr>
        <w:drawing>
          <wp:inline distT="0" distB="0" distL="0" distR="0" wp14:anchorId="3416B745" wp14:editId="6681AE00">
            <wp:extent cx="5760720" cy="466688"/>
            <wp:effectExtent l="0" t="0" r="0" b="0"/>
            <wp:docPr id="102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5760720" cy="466688"/>
                    </a:xfrm>
                    <a:prstGeom prst="rect">
                      <a:avLst/>
                    </a:prstGeom>
                    <a:noFill/>
                  </pic:spPr>
                </pic:pic>
              </a:graphicData>
            </a:graphic>
          </wp:inline>
        </w:drawing>
      </w:r>
    </w:p>
    <w:p w:rsidR="004F144A" w:rsidRPr="00D77F58" w:rsidRDefault="00D77F58" w:rsidP="00D77F58">
      <w:pPr>
        <w:pStyle w:val="Titre1"/>
        <w:jc w:val="center"/>
      </w:pPr>
      <w:r>
        <w:t xml:space="preserve">FOIRE A QUESTIONS - </w:t>
      </w:r>
      <w:r w:rsidR="005942C0" w:rsidRPr="005942C0">
        <w:t xml:space="preserve">Certification </w:t>
      </w:r>
      <w:r w:rsidR="004F144A" w:rsidRPr="005942C0">
        <w:t>EPS</w:t>
      </w:r>
    </w:p>
    <w:p w:rsidR="005942C0" w:rsidRDefault="005942C0" w:rsidP="004F144A">
      <w:pPr>
        <w:spacing w:after="0" w:line="240" w:lineRule="auto"/>
        <w:rPr>
          <w:rFonts w:ascii="Times New Roman" w:eastAsia="Times New Roman" w:hAnsi="Times New Roman" w:cs="Times New Roman"/>
          <w:sz w:val="24"/>
          <w:szCs w:val="24"/>
          <w:lang w:eastAsia="fr-FR"/>
        </w:rPr>
      </w:pPr>
    </w:p>
    <w:p w:rsidR="00D77F58" w:rsidRDefault="00D77F58" w:rsidP="00D77F58">
      <w:pPr>
        <w:pStyle w:val="Titre3"/>
        <w:rPr>
          <w:rFonts w:eastAsia="Times New Roman"/>
          <w:lang w:eastAsia="fr-FR"/>
        </w:rPr>
      </w:pPr>
      <w:r>
        <w:rPr>
          <w:rFonts w:eastAsia="Times New Roman"/>
          <w:lang w:eastAsia="fr-FR"/>
        </w:rPr>
        <w:t xml:space="preserve">Enseignement commun </w:t>
      </w:r>
      <w:bookmarkStart w:id="0" w:name="_GoBack"/>
      <w:bookmarkEnd w:id="0"/>
    </w:p>
    <w:p w:rsidR="00D77F58" w:rsidRPr="004F144A" w:rsidRDefault="00D77F58" w:rsidP="004F144A">
      <w:pPr>
        <w:spacing w:after="0" w:line="240" w:lineRule="auto"/>
        <w:rPr>
          <w:rFonts w:ascii="Times New Roman" w:eastAsia="Times New Roman" w:hAnsi="Times New Roman" w:cs="Times New Roman"/>
          <w:sz w:val="24"/>
          <w:szCs w:val="24"/>
          <w:lang w:eastAsia="fr-FR"/>
        </w:rPr>
      </w:pPr>
    </w:p>
    <w:tbl>
      <w:tblPr>
        <w:tblW w:w="0" w:type="auto"/>
        <w:tblCellMar>
          <w:top w:w="15" w:type="dxa"/>
          <w:left w:w="15" w:type="dxa"/>
          <w:bottom w:w="15" w:type="dxa"/>
          <w:right w:w="15" w:type="dxa"/>
        </w:tblCellMar>
        <w:tblLook w:val="04A0" w:firstRow="1" w:lastRow="0" w:firstColumn="1" w:lastColumn="0" w:noHBand="0" w:noVBand="1"/>
      </w:tblPr>
      <w:tblGrid>
        <w:gridCol w:w="5092"/>
        <w:gridCol w:w="5354"/>
      </w:tblGrid>
      <w:tr w:rsidR="004F144A" w:rsidRPr="004F144A" w:rsidTr="004F144A">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F144A" w:rsidRPr="004F144A" w:rsidRDefault="004F144A" w:rsidP="004F144A">
            <w:pPr>
              <w:spacing w:after="0" w:line="240" w:lineRule="auto"/>
              <w:rPr>
                <w:rFonts w:ascii="Times New Roman" w:eastAsia="Times New Roman" w:hAnsi="Times New Roman" w:cs="Times New Roman"/>
                <w:sz w:val="24"/>
                <w:szCs w:val="24"/>
                <w:lang w:eastAsia="fr-FR"/>
              </w:rPr>
            </w:pPr>
            <w:r w:rsidRPr="004F144A">
              <w:rPr>
                <w:rFonts w:ascii="Arial" w:eastAsia="Times New Roman" w:hAnsi="Arial" w:cs="Arial"/>
                <w:b/>
                <w:bCs/>
                <w:color w:val="000000"/>
                <w:lang w:eastAsia="fr-FR"/>
              </w:rPr>
              <w:t>Questions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F144A" w:rsidRPr="004F144A" w:rsidRDefault="004F144A" w:rsidP="004F144A">
            <w:pPr>
              <w:spacing w:after="0" w:line="240" w:lineRule="auto"/>
              <w:rPr>
                <w:rFonts w:ascii="Times New Roman" w:eastAsia="Times New Roman" w:hAnsi="Times New Roman" w:cs="Times New Roman"/>
                <w:sz w:val="24"/>
                <w:szCs w:val="24"/>
                <w:lang w:eastAsia="fr-FR"/>
              </w:rPr>
            </w:pPr>
            <w:r w:rsidRPr="004F144A">
              <w:rPr>
                <w:rFonts w:ascii="Arial" w:eastAsia="Times New Roman" w:hAnsi="Arial" w:cs="Arial"/>
                <w:b/>
                <w:bCs/>
                <w:color w:val="000000"/>
                <w:lang w:eastAsia="fr-FR"/>
              </w:rPr>
              <w:t>Réponses</w:t>
            </w:r>
          </w:p>
        </w:tc>
      </w:tr>
      <w:tr w:rsidR="004F144A" w:rsidRPr="004F144A" w:rsidTr="004F144A">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F144A" w:rsidRPr="004F144A" w:rsidRDefault="004F144A" w:rsidP="004F144A">
            <w:pPr>
              <w:spacing w:after="0" w:line="240" w:lineRule="auto"/>
              <w:rPr>
                <w:rFonts w:ascii="Times New Roman" w:eastAsia="Times New Roman" w:hAnsi="Times New Roman" w:cs="Times New Roman"/>
                <w:sz w:val="24"/>
                <w:szCs w:val="24"/>
                <w:lang w:eastAsia="fr-FR"/>
              </w:rPr>
            </w:pPr>
            <w:r w:rsidRPr="004F144A">
              <w:rPr>
                <w:rFonts w:ascii="Arial" w:eastAsia="Times New Roman" w:hAnsi="Arial" w:cs="Arial"/>
                <w:b/>
                <w:bCs/>
                <w:color w:val="000000"/>
                <w:lang w:eastAsia="fr-FR"/>
              </w:rPr>
              <w:t>CA1:</w:t>
            </w:r>
            <w:r w:rsidRPr="004F144A">
              <w:rPr>
                <w:rFonts w:ascii="Arial" w:eastAsia="Times New Roman" w:hAnsi="Arial" w:cs="Arial"/>
                <w:color w:val="000000"/>
                <w:lang w:eastAsia="fr-FR"/>
              </w:rPr>
              <w:t xml:space="preserve"> des exemples de seuil national de performance sont données pour certaines épreuves dans l’annexe de la circulaire (exemple en relais-vitesse seuil donné pour le 4X50m)</w:t>
            </w:r>
          </w:p>
          <w:p w:rsidR="004F144A" w:rsidRPr="004F144A" w:rsidRDefault="004F144A" w:rsidP="004F144A">
            <w:pPr>
              <w:spacing w:after="0" w:line="240" w:lineRule="auto"/>
              <w:rPr>
                <w:rFonts w:ascii="Times New Roman" w:eastAsia="Times New Roman" w:hAnsi="Times New Roman" w:cs="Times New Roman"/>
                <w:sz w:val="24"/>
                <w:szCs w:val="24"/>
                <w:lang w:eastAsia="fr-FR"/>
              </w:rPr>
            </w:pPr>
            <w:r w:rsidRPr="004F144A">
              <w:rPr>
                <w:rFonts w:ascii="Arial" w:eastAsia="Times New Roman" w:hAnsi="Arial" w:cs="Arial"/>
                <w:color w:val="000000"/>
                <w:lang w:eastAsia="fr-FR"/>
              </w:rPr>
              <w:t>Les épreuves proposées par les équipes doivent-elles correspondre forcément aux épreuves  données à titre d’exemple (par exemple: une équipe peut-elle proposer une épreuve de relais-vitesse sous le format 2X50m alors que le seuil national est donné pour une épreuve de 4X50m)?</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F144A" w:rsidRPr="004F144A" w:rsidRDefault="004F144A" w:rsidP="004F144A">
            <w:pPr>
              <w:spacing w:after="0" w:line="240" w:lineRule="auto"/>
              <w:rPr>
                <w:rFonts w:ascii="Times New Roman" w:eastAsia="Times New Roman" w:hAnsi="Times New Roman" w:cs="Times New Roman"/>
                <w:sz w:val="24"/>
                <w:szCs w:val="24"/>
                <w:lang w:eastAsia="fr-FR"/>
              </w:rPr>
            </w:pPr>
            <w:r w:rsidRPr="004F144A">
              <w:rPr>
                <w:rFonts w:ascii="Arial" w:eastAsia="Times New Roman" w:hAnsi="Arial" w:cs="Arial"/>
                <w:color w:val="000000"/>
                <w:lang w:eastAsia="fr-FR"/>
              </w:rPr>
              <w:t>Les seuils nationaux de performance ne sont donnés que pour certains exemple</w:t>
            </w:r>
            <w:r>
              <w:rPr>
                <w:rFonts w:ascii="Arial" w:eastAsia="Times New Roman" w:hAnsi="Arial" w:cs="Arial"/>
                <w:color w:val="000000"/>
                <w:lang w:eastAsia="fr-FR"/>
              </w:rPr>
              <w:t>s</w:t>
            </w:r>
            <w:r w:rsidRPr="004F144A">
              <w:rPr>
                <w:rFonts w:ascii="Arial" w:eastAsia="Times New Roman" w:hAnsi="Arial" w:cs="Arial"/>
                <w:color w:val="000000"/>
                <w:lang w:eastAsia="fr-FR"/>
              </w:rPr>
              <w:t xml:space="preserve"> d’épreuves. Ils ont été définis de manière à pouvoir composer d’autres types d’épreuves.</w:t>
            </w:r>
          </w:p>
          <w:p w:rsidR="004F144A" w:rsidRPr="004F144A" w:rsidRDefault="004F144A" w:rsidP="004F144A">
            <w:pPr>
              <w:spacing w:after="0" w:line="240" w:lineRule="auto"/>
              <w:rPr>
                <w:rFonts w:ascii="Times New Roman" w:eastAsia="Times New Roman" w:hAnsi="Times New Roman" w:cs="Times New Roman"/>
                <w:sz w:val="24"/>
                <w:szCs w:val="24"/>
                <w:lang w:eastAsia="fr-FR"/>
              </w:rPr>
            </w:pPr>
            <w:r w:rsidRPr="004F144A">
              <w:rPr>
                <w:rFonts w:ascii="Arial" w:eastAsia="Times New Roman" w:hAnsi="Arial" w:cs="Arial"/>
                <w:color w:val="000000"/>
                <w:lang w:eastAsia="fr-FR"/>
              </w:rPr>
              <w:t>Les équipes (dans la mesure où l’épreuve proposée respecte les principes de conception du référentiel national) peuvent proposer d’autres types d’épreuves mais en définissant un barème en cohérence avec les seuils nationaux de performance d’épreuves de même type d’effort (même filière). </w:t>
            </w:r>
          </w:p>
          <w:p w:rsidR="004F144A" w:rsidRPr="004F144A" w:rsidRDefault="004F144A" w:rsidP="004F144A">
            <w:pPr>
              <w:spacing w:after="0" w:line="240" w:lineRule="auto"/>
              <w:rPr>
                <w:rFonts w:ascii="Times New Roman" w:eastAsia="Times New Roman" w:hAnsi="Times New Roman" w:cs="Times New Roman"/>
                <w:sz w:val="24"/>
                <w:szCs w:val="24"/>
                <w:lang w:eastAsia="fr-FR"/>
              </w:rPr>
            </w:pPr>
            <w:r w:rsidRPr="004F144A">
              <w:rPr>
                <w:rFonts w:ascii="Arial" w:eastAsia="Times New Roman" w:hAnsi="Arial" w:cs="Arial"/>
                <w:color w:val="000000"/>
                <w:lang w:eastAsia="fr-FR"/>
              </w:rPr>
              <w:t>Donc il est possible de proposer une épreuve de relais-vitesse de format 2X50 mètres (ou de 4X60 mètres)</w:t>
            </w:r>
          </w:p>
        </w:tc>
      </w:tr>
      <w:tr w:rsidR="004F144A" w:rsidRPr="004F144A" w:rsidTr="004F144A">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F144A" w:rsidRPr="004F144A" w:rsidRDefault="004F144A" w:rsidP="004F144A">
            <w:pPr>
              <w:spacing w:after="0" w:line="240" w:lineRule="auto"/>
              <w:rPr>
                <w:rFonts w:ascii="Times New Roman" w:eastAsia="Times New Roman" w:hAnsi="Times New Roman" w:cs="Times New Roman"/>
                <w:sz w:val="24"/>
                <w:szCs w:val="24"/>
                <w:lang w:eastAsia="fr-FR"/>
              </w:rPr>
            </w:pPr>
            <w:r w:rsidRPr="004F144A">
              <w:rPr>
                <w:rFonts w:ascii="Arial" w:eastAsia="Times New Roman" w:hAnsi="Arial" w:cs="Arial"/>
                <w:color w:val="000000"/>
                <w:lang w:eastAsia="fr-FR"/>
              </w:rPr>
              <w:t>CA1: le référentiel national du champ (contrairement aux référentiels des autres champs) ne propose pas de répartition minimum entre les deux éléments de l’AFL1.</w:t>
            </w:r>
          </w:p>
          <w:p w:rsidR="004F144A" w:rsidRPr="004F144A" w:rsidRDefault="004F144A" w:rsidP="004F144A">
            <w:pPr>
              <w:spacing w:after="0" w:line="240" w:lineRule="auto"/>
              <w:rPr>
                <w:rFonts w:ascii="Times New Roman" w:eastAsia="Times New Roman" w:hAnsi="Times New Roman" w:cs="Times New Roman"/>
                <w:sz w:val="24"/>
                <w:szCs w:val="24"/>
                <w:lang w:eastAsia="fr-FR"/>
              </w:rPr>
            </w:pPr>
            <w:r w:rsidRPr="004F144A">
              <w:rPr>
                <w:rFonts w:ascii="Arial" w:eastAsia="Times New Roman" w:hAnsi="Arial" w:cs="Arial"/>
                <w:color w:val="000000"/>
                <w:lang w:eastAsia="fr-FR"/>
              </w:rPr>
              <w:t>Pourquoi?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F144A" w:rsidRPr="004F144A" w:rsidRDefault="004F144A" w:rsidP="004F144A">
            <w:pPr>
              <w:spacing w:after="0" w:line="240" w:lineRule="auto"/>
              <w:rPr>
                <w:rFonts w:ascii="Times New Roman" w:eastAsia="Times New Roman" w:hAnsi="Times New Roman" w:cs="Times New Roman"/>
                <w:sz w:val="24"/>
                <w:szCs w:val="24"/>
                <w:lang w:eastAsia="fr-FR"/>
              </w:rPr>
            </w:pPr>
            <w:r w:rsidRPr="004F144A">
              <w:rPr>
                <w:rFonts w:ascii="Arial" w:eastAsia="Times New Roman" w:hAnsi="Arial" w:cs="Arial"/>
                <w:color w:val="000000"/>
                <w:lang w:eastAsia="fr-FR"/>
              </w:rPr>
              <w:t>Si effectivement pour les référentiels des champs d’apprentissage 2, 3, 4 et 5, il est prévu un minimum de 4 points pour chacun des éléments de l’AFL1, pour le champ d’apprentissage 1 cette répartition est cadrée par le nomogramme (qui impose de fait une répartition de 6 points entre les deux éléments - choix justifié du fait de la notion de performance portée par le champ d’apprentissage).</w:t>
            </w:r>
          </w:p>
        </w:tc>
      </w:tr>
      <w:tr w:rsidR="004F144A" w:rsidRPr="004F144A" w:rsidTr="004F144A">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F144A" w:rsidRPr="004F144A" w:rsidRDefault="004F144A" w:rsidP="004F144A">
            <w:pPr>
              <w:spacing w:after="0" w:line="240" w:lineRule="auto"/>
              <w:rPr>
                <w:rFonts w:ascii="Times New Roman" w:eastAsia="Times New Roman" w:hAnsi="Times New Roman" w:cs="Times New Roman"/>
                <w:sz w:val="24"/>
                <w:szCs w:val="24"/>
                <w:lang w:eastAsia="fr-FR"/>
              </w:rPr>
            </w:pPr>
            <w:r w:rsidRPr="004F144A">
              <w:rPr>
                <w:rFonts w:ascii="Arial" w:eastAsia="Times New Roman" w:hAnsi="Arial" w:cs="Arial"/>
                <w:color w:val="000000"/>
                <w:lang w:eastAsia="fr-FR"/>
              </w:rPr>
              <w:t>Les équipes peuvent-elles proposer leur propre référentiel? </w:t>
            </w:r>
          </w:p>
          <w:p w:rsidR="004F144A" w:rsidRPr="004F144A" w:rsidRDefault="004F144A" w:rsidP="004F144A">
            <w:pPr>
              <w:spacing w:after="0" w:line="240" w:lineRule="auto"/>
              <w:rPr>
                <w:rFonts w:ascii="Times New Roman" w:eastAsia="Times New Roman" w:hAnsi="Times New Roman" w:cs="Times New Roman"/>
                <w:sz w:val="24"/>
                <w:szCs w:val="24"/>
                <w:lang w:eastAsia="fr-FR"/>
              </w:rPr>
            </w:pPr>
            <w:r w:rsidRPr="004F144A">
              <w:rPr>
                <w:rFonts w:ascii="Arial" w:eastAsia="Times New Roman" w:hAnsi="Arial" w:cs="Arial"/>
                <w:color w:val="000000"/>
                <w:lang w:eastAsia="fr-FR"/>
              </w:rPr>
              <w:t>Quel est le rôle de la commission académique d’harmonisation?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F144A" w:rsidRPr="004F144A" w:rsidRDefault="004F144A" w:rsidP="004F144A">
            <w:pPr>
              <w:spacing w:after="0" w:line="240" w:lineRule="auto"/>
              <w:rPr>
                <w:rFonts w:ascii="Times New Roman" w:eastAsia="Times New Roman" w:hAnsi="Times New Roman" w:cs="Times New Roman"/>
                <w:sz w:val="24"/>
                <w:szCs w:val="24"/>
                <w:lang w:eastAsia="fr-FR"/>
              </w:rPr>
            </w:pPr>
            <w:r w:rsidRPr="004F144A">
              <w:rPr>
                <w:rFonts w:ascii="Arial" w:eastAsia="Times New Roman" w:hAnsi="Arial" w:cs="Arial"/>
                <w:color w:val="000000"/>
                <w:lang w:eastAsia="fr-FR"/>
              </w:rPr>
              <w:t xml:space="preserve">Les équipes enseignantes </w:t>
            </w:r>
            <w:r w:rsidRPr="004F144A">
              <w:rPr>
                <w:rFonts w:ascii="Arial" w:eastAsia="Times New Roman" w:hAnsi="Arial" w:cs="Arial"/>
                <w:b/>
                <w:bCs/>
                <w:color w:val="000000"/>
                <w:lang w:eastAsia="fr-FR"/>
              </w:rPr>
              <w:t>doivent</w:t>
            </w:r>
            <w:r w:rsidRPr="004F144A">
              <w:rPr>
                <w:rFonts w:ascii="Arial" w:eastAsia="Times New Roman" w:hAnsi="Arial" w:cs="Arial"/>
                <w:color w:val="000000"/>
                <w:lang w:eastAsia="fr-FR"/>
              </w:rPr>
              <w:t xml:space="preserve"> construire leurs référentiels APSA pour les épreuves proposées au bac et les transmettent aux autorités académiques (en respectant les exigences du référentiel du champ d’apprentissage).</w:t>
            </w:r>
          </w:p>
          <w:p w:rsidR="004F144A" w:rsidRPr="004F144A" w:rsidRDefault="004F144A" w:rsidP="004F144A">
            <w:pPr>
              <w:spacing w:after="0" w:line="240" w:lineRule="auto"/>
              <w:rPr>
                <w:rFonts w:ascii="Times New Roman" w:eastAsia="Times New Roman" w:hAnsi="Times New Roman" w:cs="Times New Roman"/>
                <w:sz w:val="24"/>
                <w:szCs w:val="24"/>
                <w:lang w:eastAsia="fr-FR"/>
              </w:rPr>
            </w:pPr>
            <w:r w:rsidRPr="004F144A">
              <w:rPr>
                <w:rFonts w:ascii="Arial" w:eastAsia="Times New Roman" w:hAnsi="Arial" w:cs="Arial"/>
                <w:color w:val="000000"/>
                <w:lang w:eastAsia="fr-FR"/>
              </w:rPr>
              <w:t>La commission académique valide la conformité de ces référentiels.</w:t>
            </w:r>
          </w:p>
          <w:p w:rsidR="004F144A" w:rsidRPr="004F144A" w:rsidRDefault="004F144A" w:rsidP="004F144A">
            <w:pPr>
              <w:spacing w:after="0" w:line="240" w:lineRule="auto"/>
              <w:rPr>
                <w:rFonts w:ascii="Times New Roman" w:eastAsia="Times New Roman" w:hAnsi="Times New Roman" w:cs="Times New Roman"/>
                <w:sz w:val="24"/>
                <w:szCs w:val="24"/>
                <w:lang w:eastAsia="fr-FR"/>
              </w:rPr>
            </w:pPr>
            <w:r w:rsidRPr="004F144A">
              <w:rPr>
                <w:rFonts w:ascii="Arial" w:eastAsia="Times New Roman" w:hAnsi="Arial" w:cs="Arial"/>
                <w:color w:val="000000"/>
                <w:lang w:eastAsia="fr-FR"/>
              </w:rPr>
              <w:t>Les commissions académiques devront mettre en place des procédures d’études et de validation adaptées au nombre de référentiels à examiner.</w:t>
            </w:r>
          </w:p>
        </w:tc>
      </w:tr>
    </w:tbl>
    <w:p w:rsidR="00D77F58" w:rsidRDefault="00D77F58">
      <w:r>
        <w:br w:type="page"/>
      </w:r>
    </w:p>
    <w:tbl>
      <w:tblPr>
        <w:tblW w:w="0" w:type="auto"/>
        <w:tblCellMar>
          <w:top w:w="15" w:type="dxa"/>
          <w:left w:w="15" w:type="dxa"/>
          <w:bottom w:w="15" w:type="dxa"/>
          <w:right w:w="15" w:type="dxa"/>
        </w:tblCellMar>
        <w:tblLook w:val="04A0" w:firstRow="1" w:lastRow="0" w:firstColumn="1" w:lastColumn="0" w:noHBand="0" w:noVBand="1"/>
      </w:tblPr>
      <w:tblGrid>
        <w:gridCol w:w="4234"/>
        <w:gridCol w:w="6212"/>
      </w:tblGrid>
      <w:tr w:rsidR="004F144A" w:rsidRPr="004F144A" w:rsidTr="004F144A">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F144A" w:rsidRPr="004F144A" w:rsidRDefault="004F144A" w:rsidP="004F144A">
            <w:pPr>
              <w:spacing w:after="0" w:line="240" w:lineRule="auto"/>
              <w:rPr>
                <w:rFonts w:ascii="Times New Roman" w:eastAsia="Times New Roman" w:hAnsi="Times New Roman" w:cs="Times New Roman"/>
                <w:sz w:val="24"/>
                <w:szCs w:val="24"/>
                <w:lang w:eastAsia="fr-FR"/>
              </w:rPr>
            </w:pPr>
            <w:r w:rsidRPr="004F144A">
              <w:rPr>
                <w:rFonts w:ascii="Arial" w:eastAsia="Times New Roman" w:hAnsi="Arial" w:cs="Arial"/>
                <w:color w:val="000000"/>
                <w:lang w:eastAsia="fr-FR"/>
              </w:rPr>
              <w:lastRenderedPageBreak/>
              <w:t>La commission académique peut-elle proposer des référentiels pour les épreuves du baccalauréat?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F144A" w:rsidRPr="004F144A" w:rsidRDefault="004F144A" w:rsidP="004F144A">
            <w:pPr>
              <w:spacing w:after="0" w:line="240" w:lineRule="auto"/>
              <w:rPr>
                <w:rFonts w:ascii="Times New Roman" w:eastAsia="Times New Roman" w:hAnsi="Times New Roman" w:cs="Times New Roman"/>
                <w:sz w:val="24"/>
                <w:szCs w:val="24"/>
                <w:lang w:eastAsia="fr-FR"/>
              </w:rPr>
            </w:pPr>
            <w:r w:rsidRPr="004F144A">
              <w:rPr>
                <w:rFonts w:ascii="Arial" w:eastAsia="Times New Roman" w:hAnsi="Arial" w:cs="Arial"/>
                <w:color w:val="000000"/>
                <w:lang w:eastAsia="fr-FR"/>
              </w:rPr>
              <w:t>Oui. Il est même de son attribution de constituer progressivement une banque académique de référentiels pour aider les équipes. </w:t>
            </w:r>
          </w:p>
          <w:p w:rsidR="004F144A" w:rsidRPr="004F144A" w:rsidRDefault="004F144A" w:rsidP="004F144A">
            <w:pPr>
              <w:spacing w:after="0" w:line="240" w:lineRule="auto"/>
              <w:rPr>
                <w:rFonts w:ascii="Times New Roman" w:eastAsia="Times New Roman" w:hAnsi="Times New Roman" w:cs="Times New Roman"/>
                <w:sz w:val="24"/>
                <w:szCs w:val="24"/>
                <w:lang w:eastAsia="fr-FR"/>
              </w:rPr>
            </w:pPr>
            <w:r w:rsidRPr="004F144A">
              <w:rPr>
                <w:rFonts w:ascii="Arial" w:eastAsia="Times New Roman" w:hAnsi="Arial" w:cs="Arial"/>
                <w:color w:val="000000"/>
                <w:lang w:eastAsia="fr-FR"/>
              </w:rPr>
              <w:t>Attention cependant à ne pas réduire l’activité de réflexion et de conception des équipes en proposant trop tôt des banques académiques. L’esprit est que ce sont les productions des équipes qui doivent enrichir la banque académique (et non que les équipes fassent du “copier-coller” des exemples de référentiels dans la base académique)</w:t>
            </w:r>
          </w:p>
        </w:tc>
      </w:tr>
      <w:tr w:rsidR="004F144A" w:rsidRPr="004F144A" w:rsidTr="004F144A">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F144A" w:rsidRPr="004F144A" w:rsidRDefault="004F144A" w:rsidP="004F144A">
            <w:pPr>
              <w:spacing w:after="0" w:line="240" w:lineRule="auto"/>
              <w:rPr>
                <w:rFonts w:ascii="Times New Roman" w:eastAsia="Times New Roman" w:hAnsi="Times New Roman" w:cs="Times New Roman"/>
                <w:sz w:val="24"/>
                <w:szCs w:val="24"/>
                <w:lang w:eastAsia="fr-FR"/>
              </w:rPr>
            </w:pPr>
            <w:r w:rsidRPr="004F144A">
              <w:rPr>
                <w:rFonts w:ascii="Arial" w:eastAsia="Times New Roman" w:hAnsi="Arial" w:cs="Arial"/>
                <w:color w:val="000000"/>
                <w:lang w:eastAsia="fr-FR"/>
              </w:rPr>
              <w:t>CA1: Est-ce que le combiné athlétique (par exemple une course-un lancer) entre dans la liste nationale?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F144A" w:rsidRPr="004F144A" w:rsidRDefault="004F144A" w:rsidP="004F144A">
            <w:pPr>
              <w:spacing w:after="0" w:line="240" w:lineRule="auto"/>
              <w:rPr>
                <w:rFonts w:ascii="Times New Roman" w:eastAsia="Times New Roman" w:hAnsi="Times New Roman" w:cs="Times New Roman"/>
                <w:sz w:val="24"/>
                <w:szCs w:val="24"/>
                <w:lang w:eastAsia="fr-FR"/>
              </w:rPr>
            </w:pPr>
            <w:r w:rsidRPr="004F144A">
              <w:rPr>
                <w:rFonts w:ascii="Arial" w:eastAsia="Times New Roman" w:hAnsi="Arial" w:cs="Arial"/>
                <w:color w:val="000000"/>
                <w:lang w:eastAsia="fr-FR"/>
              </w:rPr>
              <w:t>Non. Les combinaisons de course-sauts-lancers sont à considérer comme des activités académique ou établissement</w:t>
            </w:r>
          </w:p>
        </w:tc>
      </w:tr>
      <w:tr w:rsidR="004F144A" w:rsidRPr="004F144A" w:rsidTr="004F144A">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F144A" w:rsidRPr="004F144A" w:rsidRDefault="004F144A" w:rsidP="004F144A">
            <w:pPr>
              <w:spacing w:after="0" w:line="240" w:lineRule="auto"/>
              <w:rPr>
                <w:rFonts w:ascii="Times New Roman" w:eastAsia="Times New Roman" w:hAnsi="Times New Roman" w:cs="Times New Roman"/>
                <w:sz w:val="24"/>
                <w:szCs w:val="24"/>
                <w:lang w:eastAsia="fr-FR"/>
              </w:rPr>
            </w:pPr>
            <w:r w:rsidRPr="004F144A">
              <w:rPr>
                <w:rFonts w:ascii="Arial" w:eastAsia="Times New Roman" w:hAnsi="Arial" w:cs="Arial"/>
                <w:color w:val="000000"/>
                <w:lang w:eastAsia="fr-FR"/>
              </w:rPr>
              <w:t>CA3: Il est mentionné Gymnastique et non gymnastique</w:t>
            </w:r>
            <w:r w:rsidRPr="004F144A">
              <w:rPr>
                <w:rFonts w:ascii="Arial" w:eastAsia="Times New Roman" w:hAnsi="Arial" w:cs="Arial"/>
                <w:b/>
                <w:bCs/>
                <w:color w:val="000000"/>
                <w:u w:val="single"/>
                <w:lang w:eastAsia="fr-FR"/>
              </w:rPr>
              <w:t>s</w:t>
            </w:r>
            <w:r w:rsidRPr="004F144A">
              <w:rPr>
                <w:rFonts w:ascii="Arial" w:eastAsia="Times New Roman" w:hAnsi="Arial" w:cs="Arial"/>
                <w:color w:val="000000"/>
                <w:lang w:eastAsia="fr-FR"/>
              </w:rPr>
              <w:t xml:space="preserve"> dans le programme. Aussi est-il possible de proposer des agrès?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F144A" w:rsidRPr="004F144A" w:rsidRDefault="004F144A" w:rsidP="004F144A">
            <w:pPr>
              <w:spacing w:after="0" w:line="240" w:lineRule="auto"/>
              <w:rPr>
                <w:rFonts w:ascii="Times New Roman" w:eastAsia="Times New Roman" w:hAnsi="Times New Roman" w:cs="Times New Roman"/>
                <w:sz w:val="24"/>
                <w:szCs w:val="24"/>
                <w:lang w:eastAsia="fr-FR"/>
              </w:rPr>
            </w:pPr>
            <w:r w:rsidRPr="004F144A">
              <w:rPr>
                <w:rFonts w:ascii="Arial" w:eastAsia="Times New Roman" w:hAnsi="Arial" w:cs="Arial"/>
                <w:color w:val="000000"/>
                <w:lang w:eastAsia="fr-FR"/>
              </w:rPr>
              <w:t>Oui</w:t>
            </w:r>
          </w:p>
        </w:tc>
      </w:tr>
      <w:tr w:rsidR="004F144A" w:rsidRPr="004F144A" w:rsidTr="004F144A">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F144A" w:rsidRPr="004F144A" w:rsidRDefault="004F144A" w:rsidP="004F144A">
            <w:pPr>
              <w:spacing w:after="0" w:line="240" w:lineRule="auto"/>
              <w:rPr>
                <w:rFonts w:ascii="Times New Roman" w:eastAsia="Times New Roman" w:hAnsi="Times New Roman" w:cs="Times New Roman"/>
                <w:sz w:val="24"/>
                <w:szCs w:val="24"/>
                <w:lang w:eastAsia="fr-FR"/>
              </w:rPr>
            </w:pPr>
            <w:r w:rsidRPr="004F144A">
              <w:rPr>
                <w:rFonts w:ascii="Arial" w:eastAsia="Times New Roman" w:hAnsi="Arial" w:cs="Arial"/>
                <w:color w:val="000000"/>
                <w:lang w:eastAsia="fr-FR"/>
              </w:rPr>
              <w:t>CA5: Que faut-il comprendre par la phrase “L’évaluation de l’AFL1 est favorisée par l’organisation et la durée de la séquence d’évaluation”?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F144A" w:rsidRPr="004F144A" w:rsidRDefault="004F144A" w:rsidP="004F144A">
            <w:pPr>
              <w:spacing w:after="0" w:line="240" w:lineRule="auto"/>
              <w:rPr>
                <w:rFonts w:ascii="Times New Roman" w:eastAsia="Times New Roman" w:hAnsi="Times New Roman" w:cs="Times New Roman"/>
                <w:sz w:val="24"/>
                <w:szCs w:val="24"/>
                <w:lang w:eastAsia="fr-FR"/>
              </w:rPr>
            </w:pPr>
            <w:r w:rsidRPr="004F144A">
              <w:rPr>
                <w:rFonts w:ascii="Arial" w:eastAsia="Times New Roman" w:hAnsi="Arial" w:cs="Arial"/>
                <w:color w:val="000000"/>
                <w:lang w:eastAsia="fr-FR"/>
              </w:rPr>
              <w:t>Il s’agit d’assurer une cohérence entre les contenus de l’AFL1 et les conditions de l’évaluation (matériel à disposition, nombre d’élèves, durée disponible…). Autrement dit les conditions d’évaluation doivent permettre l’évaluation de l’ensemble des contenus abordés dans le cadre de l’AFL1.</w:t>
            </w:r>
          </w:p>
          <w:p w:rsidR="004F144A" w:rsidRPr="004F144A" w:rsidRDefault="004F144A" w:rsidP="004F144A">
            <w:pPr>
              <w:spacing w:after="0" w:line="240" w:lineRule="auto"/>
              <w:rPr>
                <w:rFonts w:ascii="Times New Roman" w:eastAsia="Times New Roman" w:hAnsi="Times New Roman" w:cs="Times New Roman"/>
                <w:sz w:val="24"/>
                <w:szCs w:val="24"/>
                <w:lang w:eastAsia="fr-FR"/>
              </w:rPr>
            </w:pPr>
          </w:p>
        </w:tc>
      </w:tr>
      <w:tr w:rsidR="004F144A" w:rsidRPr="004F144A" w:rsidTr="004F144A">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F144A" w:rsidRPr="004F144A" w:rsidRDefault="004F144A" w:rsidP="004F144A">
            <w:pPr>
              <w:spacing w:after="0" w:line="240" w:lineRule="auto"/>
              <w:rPr>
                <w:rFonts w:ascii="Times New Roman" w:eastAsia="Times New Roman" w:hAnsi="Times New Roman" w:cs="Times New Roman"/>
                <w:sz w:val="24"/>
                <w:szCs w:val="24"/>
                <w:lang w:eastAsia="fr-FR"/>
              </w:rPr>
            </w:pPr>
            <w:r w:rsidRPr="004F144A">
              <w:rPr>
                <w:rFonts w:ascii="Arial" w:eastAsia="Times New Roman" w:hAnsi="Arial" w:cs="Arial"/>
                <w:color w:val="000000"/>
                <w:lang w:eastAsia="fr-FR"/>
              </w:rPr>
              <w:t>Quand les élèves doivent-ils annoncer leur choix concernant la répartition des points entre les AFL2 et AFL3?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F144A" w:rsidRPr="004F144A" w:rsidRDefault="004F144A" w:rsidP="004F144A">
            <w:pPr>
              <w:spacing w:after="0" w:line="240" w:lineRule="auto"/>
              <w:rPr>
                <w:rFonts w:ascii="Times New Roman" w:eastAsia="Times New Roman" w:hAnsi="Times New Roman" w:cs="Times New Roman"/>
                <w:sz w:val="24"/>
                <w:szCs w:val="24"/>
                <w:lang w:eastAsia="fr-FR"/>
              </w:rPr>
            </w:pPr>
            <w:r w:rsidRPr="004F144A">
              <w:rPr>
                <w:rFonts w:ascii="Arial" w:eastAsia="Times New Roman" w:hAnsi="Arial" w:cs="Arial"/>
                <w:color w:val="000000"/>
                <w:lang w:eastAsia="fr-FR"/>
              </w:rPr>
              <w:t>Ce moment est à déterminer par les équipes enseignantes et peut être différent selon les APSA. Attention cependant à laisser le temps aux élèves de pouvoir expérimenter pour réellement être en capacité de faire un choix éclairé, il est également possible de laisser la possibilité aux élèves de modifier leur choix au cours de la séquence d’enseignement</w:t>
            </w:r>
          </w:p>
        </w:tc>
      </w:tr>
      <w:tr w:rsidR="004F144A" w:rsidRPr="004F144A" w:rsidTr="004F144A">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F144A" w:rsidRPr="004F144A" w:rsidRDefault="004F144A" w:rsidP="004F144A">
            <w:pPr>
              <w:spacing w:after="0" w:line="240" w:lineRule="auto"/>
              <w:rPr>
                <w:rFonts w:ascii="Times New Roman" w:eastAsia="Times New Roman" w:hAnsi="Times New Roman" w:cs="Times New Roman"/>
                <w:sz w:val="24"/>
                <w:szCs w:val="24"/>
                <w:lang w:eastAsia="fr-FR"/>
              </w:rPr>
            </w:pPr>
            <w:r w:rsidRPr="004F144A">
              <w:rPr>
                <w:rFonts w:ascii="Arial" w:eastAsia="Times New Roman" w:hAnsi="Arial" w:cs="Arial"/>
                <w:color w:val="000000"/>
                <w:lang w:eastAsia="fr-FR"/>
              </w:rPr>
              <w:t>Les 10% de la note de contrôle continu concernent-ils seulement l’année de terminale ou les deux années (première et terminale)?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F144A" w:rsidRPr="004F144A" w:rsidRDefault="004F144A" w:rsidP="004F144A">
            <w:pPr>
              <w:spacing w:after="0" w:line="240" w:lineRule="auto"/>
              <w:rPr>
                <w:rFonts w:ascii="Times New Roman" w:eastAsia="Times New Roman" w:hAnsi="Times New Roman" w:cs="Times New Roman"/>
                <w:sz w:val="24"/>
                <w:szCs w:val="24"/>
                <w:lang w:eastAsia="fr-FR"/>
              </w:rPr>
            </w:pPr>
            <w:r w:rsidRPr="004F144A">
              <w:rPr>
                <w:rFonts w:ascii="Arial" w:eastAsia="Times New Roman" w:hAnsi="Arial" w:cs="Arial"/>
                <w:color w:val="000000"/>
                <w:lang w:eastAsia="fr-FR"/>
              </w:rPr>
              <w:t>Le CCF (30%) en EPS ne concerne que l’année de terminale mais les 10% concernent les deux années (première et terminale)</w:t>
            </w:r>
          </w:p>
        </w:tc>
      </w:tr>
      <w:tr w:rsidR="004F144A" w:rsidRPr="004F144A" w:rsidTr="004F144A">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F144A" w:rsidRPr="004F144A" w:rsidRDefault="004F144A" w:rsidP="004F144A">
            <w:pPr>
              <w:spacing w:after="0" w:line="240" w:lineRule="auto"/>
              <w:rPr>
                <w:rFonts w:ascii="Times New Roman" w:eastAsia="Times New Roman" w:hAnsi="Times New Roman" w:cs="Times New Roman"/>
                <w:sz w:val="24"/>
                <w:szCs w:val="24"/>
                <w:lang w:eastAsia="fr-FR"/>
              </w:rPr>
            </w:pPr>
            <w:r w:rsidRPr="004F144A">
              <w:rPr>
                <w:rFonts w:ascii="Arial" w:eastAsia="Times New Roman" w:hAnsi="Arial" w:cs="Arial"/>
                <w:color w:val="000000"/>
                <w:lang w:eastAsia="fr-FR"/>
              </w:rPr>
              <w:t>Peut-on changer de champ d’apprentissage une activité académique (par exemple: le “cross-training” est proposé en activité académique en CA5, et mon équipe souhaite la traiter en CA1)?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F144A" w:rsidRPr="004F144A" w:rsidRDefault="004F144A" w:rsidP="004F144A">
            <w:pPr>
              <w:spacing w:after="0" w:line="240" w:lineRule="auto"/>
              <w:rPr>
                <w:rFonts w:ascii="Times New Roman" w:eastAsia="Times New Roman" w:hAnsi="Times New Roman" w:cs="Times New Roman"/>
                <w:sz w:val="24"/>
                <w:szCs w:val="24"/>
                <w:lang w:eastAsia="fr-FR"/>
              </w:rPr>
            </w:pPr>
            <w:r w:rsidRPr="004F144A">
              <w:rPr>
                <w:rFonts w:ascii="Arial" w:eastAsia="Times New Roman" w:hAnsi="Arial" w:cs="Arial"/>
                <w:color w:val="000000"/>
                <w:lang w:eastAsia="fr-FR"/>
              </w:rPr>
              <w:t>Oui mais dans ce cas cette activité devient une activité établissement (et son référentiel doit répondre à celui du champ concerné)</w:t>
            </w:r>
          </w:p>
        </w:tc>
      </w:tr>
    </w:tbl>
    <w:p w:rsidR="00D77F58" w:rsidRDefault="00D77F58">
      <w:r>
        <w:br w:type="page"/>
      </w:r>
    </w:p>
    <w:tbl>
      <w:tblPr>
        <w:tblW w:w="0" w:type="auto"/>
        <w:tblCellMar>
          <w:top w:w="15" w:type="dxa"/>
          <w:left w:w="15" w:type="dxa"/>
          <w:bottom w:w="15" w:type="dxa"/>
          <w:right w:w="15" w:type="dxa"/>
        </w:tblCellMar>
        <w:tblLook w:val="04A0" w:firstRow="1" w:lastRow="0" w:firstColumn="1" w:lastColumn="0" w:noHBand="0" w:noVBand="1"/>
      </w:tblPr>
      <w:tblGrid>
        <w:gridCol w:w="5239"/>
        <w:gridCol w:w="5207"/>
      </w:tblGrid>
      <w:tr w:rsidR="004F144A" w:rsidRPr="004F144A" w:rsidTr="004F144A">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F144A" w:rsidRPr="004F144A" w:rsidRDefault="004F144A" w:rsidP="004F144A">
            <w:pPr>
              <w:spacing w:after="0" w:line="240" w:lineRule="auto"/>
              <w:rPr>
                <w:rFonts w:ascii="Times New Roman" w:eastAsia="Times New Roman" w:hAnsi="Times New Roman" w:cs="Times New Roman"/>
                <w:sz w:val="24"/>
                <w:szCs w:val="24"/>
                <w:lang w:eastAsia="fr-FR"/>
              </w:rPr>
            </w:pPr>
            <w:r w:rsidRPr="004F144A">
              <w:rPr>
                <w:rFonts w:ascii="Arial" w:eastAsia="Times New Roman" w:hAnsi="Arial" w:cs="Arial"/>
                <w:color w:val="000000"/>
                <w:lang w:eastAsia="fr-FR"/>
              </w:rPr>
              <w:lastRenderedPageBreak/>
              <w:t>Pourquoi l’AFL1, essentiellement centré sur la motricité, est noté seulement sur 12 points (ce qui peut sembler peu)?</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F144A" w:rsidRPr="004F144A" w:rsidRDefault="004F144A" w:rsidP="004F144A">
            <w:pPr>
              <w:spacing w:after="0" w:line="240" w:lineRule="auto"/>
              <w:rPr>
                <w:rFonts w:ascii="Times New Roman" w:eastAsia="Times New Roman" w:hAnsi="Times New Roman" w:cs="Times New Roman"/>
                <w:sz w:val="24"/>
                <w:szCs w:val="24"/>
                <w:lang w:eastAsia="fr-FR"/>
              </w:rPr>
            </w:pPr>
            <w:r w:rsidRPr="004F144A">
              <w:rPr>
                <w:rFonts w:ascii="Arial" w:eastAsia="Times New Roman" w:hAnsi="Arial" w:cs="Arial"/>
                <w:color w:val="000000"/>
                <w:lang w:eastAsia="fr-FR"/>
              </w:rPr>
              <w:t>Ce choix répond à différents arguments:</w:t>
            </w:r>
          </w:p>
          <w:p w:rsidR="004F144A" w:rsidRPr="004F144A" w:rsidRDefault="004F144A" w:rsidP="004F144A">
            <w:pPr>
              <w:numPr>
                <w:ilvl w:val="0"/>
                <w:numId w:val="1"/>
              </w:numPr>
              <w:spacing w:after="0" w:line="240" w:lineRule="auto"/>
              <w:textAlignment w:val="baseline"/>
              <w:rPr>
                <w:rFonts w:ascii="Arial" w:eastAsia="Times New Roman" w:hAnsi="Arial" w:cs="Arial"/>
                <w:color w:val="000000"/>
                <w:lang w:eastAsia="fr-FR"/>
              </w:rPr>
            </w:pPr>
            <w:proofErr w:type="gramStart"/>
            <w:r w:rsidRPr="004F144A">
              <w:rPr>
                <w:rFonts w:ascii="Arial" w:eastAsia="Times New Roman" w:hAnsi="Arial" w:cs="Arial"/>
                <w:color w:val="000000"/>
                <w:lang w:eastAsia="fr-FR"/>
              </w:rPr>
              <w:t>les</w:t>
            </w:r>
            <w:proofErr w:type="gramEnd"/>
            <w:r w:rsidRPr="004F144A">
              <w:rPr>
                <w:rFonts w:ascii="Arial" w:eastAsia="Times New Roman" w:hAnsi="Arial" w:cs="Arial"/>
                <w:color w:val="000000"/>
                <w:lang w:eastAsia="fr-FR"/>
              </w:rPr>
              <w:t xml:space="preserve"> enjeux portés par le nouveau lycée et l’EPS: apprendre aux élèves à faire des choix, les engager dans une activité physique pérenne, travailler en équipe… Ces compétences imprègnent largement les AFL2 et AFL3 qui aussi doivent avoir une réelle place dans l’évaluation</w:t>
            </w:r>
          </w:p>
          <w:p w:rsidR="004F144A" w:rsidRPr="004F144A" w:rsidRDefault="004F144A" w:rsidP="004F144A">
            <w:pPr>
              <w:numPr>
                <w:ilvl w:val="0"/>
                <w:numId w:val="1"/>
              </w:numPr>
              <w:spacing w:after="0" w:line="240" w:lineRule="auto"/>
              <w:textAlignment w:val="baseline"/>
              <w:rPr>
                <w:rFonts w:ascii="Arial" w:eastAsia="Times New Roman" w:hAnsi="Arial" w:cs="Arial"/>
                <w:color w:val="000000"/>
                <w:lang w:eastAsia="fr-FR"/>
              </w:rPr>
            </w:pPr>
            <w:r w:rsidRPr="004F144A">
              <w:rPr>
                <w:rFonts w:ascii="Arial" w:eastAsia="Times New Roman" w:hAnsi="Arial" w:cs="Arial"/>
                <w:color w:val="000000"/>
                <w:lang w:eastAsia="fr-FR"/>
              </w:rPr>
              <w:t>la motricité n’est pas seulement présente dans l’AFL1 mais aussi dans les AFL2 et AFL3 qui sont évalués en actes.</w:t>
            </w:r>
          </w:p>
        </w:tc>
      </w:tr>
      <w:tr w:rsidR="004F144A" w:rsidRPr="004F144A" w:rsidTr="004F144A">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F144A" w:rsidRPr="004F144A" w:rsidRDefault="004F144A" w:rsidP="004F144A">
            <w:pPr>
              <w:spacing w:after="0" w:line="240" w:lineRule="auto"/>
              <w:rPr>
                <w:rFonts w:ascii="Times New Roman" w:eastAsia="Times New Roman" w:hAnsi="Times New Roman" w:cs="Times New Roman"/>
                <w:sz w:val="24"/>
                <w:szCs w:val="24"/>
                <w:lang w:eastAsia="fr-FR"/>
              </w:rPr>
            </w:pPr>
            <w:r w:rsidRPr="004F144A">
              <w:rPr>
                <w:rFonts w:ascii="Arial" w:eastAsia="Times New Roman" w:hAnsi="Arial" w:cs="Arial"/>
                <w:color w:val="000000"/>
                <w:lang w:eastAsia="fr-FR"/>
              </w:rPr>
              <w:t>Les référentiels des APSA académiques sont-ils élaborés par la commission académique ou par les équipes EPS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F144A" w:rsidRPr="004F144A" w:rsidRDefault="004F144A" w:rsidP="004F144A">
            <w:pPr>
              <w:spacing w:after="0" w:line="240" w:lineRule="auto"/>
              <w:rPr>
                <w:rFonts w:ascii="Times New Roman" w:eastAsia="Times New Roman" w:hAnsi="Times New Roman" w:cs="Times New Roman"/>
                <w:sz w:val="24"/>
                <w:szCs w:val="24"/>
                <w:lang w:eastAsia="fr-FR"/>
              </w:rPr>
            </w:pPr>
            <w:r w:rsidRPr="004F144A">
              <w:rPr>
                <w:rFonts w:ascii="Arial" w:eastAsia="Times New Roman" w:hAnsi="Arial" w:cs="Arial"/>
                <w:color w:val="000000"/>
                <w:lang w:eastAsia="fr-FR"/>
              </w:rPr>
              <w:t>Dans la mesure où ce</w:t>
            </w:r>
            <w:r w:rsidR="00136782">
              <w:rPr>
                <w:rFonts w:ascii="Arial" w:eastAsia="Times New Roman" w:hAnsi="Arial" w:cs="Arial"/>
                <w:color w:val="000000"/>
                <w:lang w:eastAsia="fr-FR"/>
              </w:rPr>
              <w:t>s</w:t>
            </w:r>
            <w:r w:rsidRPr="004F144A">
              <w:rPr>
                <w:rFonts w:ascii="Arial" w:eastAsia="Times New Roman" w:hAnsi="Arial" w:cs="Arial"/>
                <w:color w:val="000000"/>
                <w:lang w:eastAsia="fr-FR"/>
              </w:rPr>
              <w:t xml:space="preserve"> APSA sont en lien avec un contexte et une politique académique, la responsabilité de proposer un référentiel ad hoc revient à l’académie.</w:t>
            </w:r>
          </w:p>
        </w:tc>
      </w:tr>
      <w:tr w:rsidR="004F144A" w:rsidRPr="004F144A" w:rsidTr="004F144A">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F144A" w:rsidRPr="004F144A" w:rsidRDefault="004F144A" w:rsidP="004F144A">
            <w:pPr>
              <w:spacing w:after="0" w:line="240" w:lineRule="auto"/>
              <w:rPr>
                <w:rFonts w:ascii="Times New Roman" w:eastAsia="Times New Roman" w:hAnsi="Times New Roman" w:cs="Times New Roman"/>
                <w:sz w:val="24"/>
                <w:szCs w:val="24"/>
                <w:lang w:eastAsia="fr-FR"/>
              </w:rPr>
            </w:pPr>
            <w:r w:rsidRPr="004F144A">
              <w:rPr>
                <w:rFonts w:ascii="Arial" w:eastAsia="Times New Roman" w:hAnsi="Arial" w:cs="Arial"/>
                <w:color w:val="000000"/>
                <w:lang w:eastAsia="fr-FR"/>
              </w:rPr>
              <w:t>Dans la fiche nationale d'évaluation du champ d'apprentissage n°3 les deux premiers AFL des programmes sont regroupés dans l'AFL1:</w:t>
            </w:r>
          </w:p>
          <w:p w:rsidR="004F144A" w:rsidRPr="004F144A" w:rsidRDefault="004F144A" w:rsidP="004F144A">
            <w:pPr>
              <w:spacing w:after="0" w:line="240" w:lineRule="auto"/>
              <w:rPr>
                <w:rFonts w:ascii="Times New Roman" w:eastAsia="Times New Roman" w:hAnsi="Times New Roman" w:cs="Times New Roman"/>
                <w:sz w:val="24"/>
                <w:szCs w:val="24"/>
                <w:lang w:eastAsia="fr-FR"/>
              </w:rPr>
            </w:pPr>
            <w:r w:rsidRPr="004F144A">
              <w:rPr>
                <w:rFonts w:ascii="Arial" w:eastAsia="Times New Roman" w:hAnsi="Arial" w:cs="Arial"/>
                <w:color w:val="000000"/>
                <w:lang w:eastAsia="fr-FR"/>
              </w:rPr>
              <w:t xml:space="preserve">« S’engager pour composer et réaliser un enchaînement à visée esthétique ou acrobatique destiné à être jugé, en combinant des formes corporelles codifiées » </w:t>
            </w:r>
            <w:r w:rsidRPr="004F144A">
              <w:rPr>
                <w:rFonts w:ascii="Arial" w:eastAsia="Times New Roman" w:hAnsi="Arial" w:cs="Arial"/>
                <w:b/>
                <w:bCs/>
                <w:color w:val="000000"/>
                <w:lang w:eastAsia="fr-FR"/>
              </w:rPr>
              <w:t>et</w:t>
            </w:r>
            <w:r w:rsidRPr="004F144A">
              <w:rPr>
                <w:rFonts w:ascii="Arial" w:eastAsia="Times New Roman" w:hAnsi="Arial" w:cs="Arial"/>
                <w:color w:val="000000"/>
                <w:lang w:eastAsia="fr-FR"/>
              </w:rPr>
              <w:t xml:space="preserve"> « S’engager pour composer et interpréter une chorégraphie collective, selon un projet artistique en mobilisant une motricité expressive et des procédés de composition. »</w:t>
            </w:r>
          </w:p>
          <w:p w:rsidR="004F144A" w:rsidRPr="004F144A" w:rsidRDefault="004F144A" w:rsidP="004F144A">
            <w:pPr>
              <w:spacing w:after="0" w:line="240" w:lineRule="auto"/>
              <w:rPr>
                <w:rFonts w:ascii="Times New Roman" w:eastAsia="Times New Roman" w:hAnsi="Times New Roman" w:cs="Times New Roman"/>
                <w:sz w:val="24"/>
                <w:szCs w:val="24"/>
                <w:lang w:eastAsia="fr-FR"/>
              </w:rPr>
            </w:pPr>
            <w:r w:rsidRPr="004F144A">
              <w:rPr>
                <w:rFonts w:ascii="Arial" w:eastAsia="Times New Roman" w:hAnsi="Arial" w:cs="Arial"/>
                <w:color w:val="000000"/>
                <w:lang w:eastAsia="fr-FR"/>
              </w:rPr>
              <w:t xml:space="preserve">Le </w:t>
            </w:r>
            <w:r w:rsidRPr="004F144A">
              <w:rPr>
                <w:rFonts w:ascii="Arial" w:eastAsia="Times New Roman" w:hAnsi="Arial" w:cs="Arial"/>
                <w:b/>
                <w:bCs/>
                <w:color w:val="000000"/>
                <w:lang w:eastAsia="fr-FR"/>
              </w:rPr>
              <w:t>et</w:t>
            </w:r>
            <w:r w:rsidRPr="004F144A">
              <w:rPr>
                <w:rFonts w:ascii="Arial" w:eastAsia="Times New Roman" w:hAnsi="Arial" w:cs="Arial"/>
                <w:color w:val="000000"/>
                <w:lang w:eastAsia="fr-FR"/>
              </w:rPr>
              <w:t xml:space="preserve"> qui associe les 2 AFL impose-t-il impérativement que ces 2 AFL soient évalués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F144A" w:rsidRPr="004F144A" w:rsidRDefault="004F144A" w:rsidP="004F144A">
            <w:pPr>
              <w:spacing w:after="0" w:line="240" w:lineRule="auto"/>
              <w:rPr>
                <w:rFonts w:ascii="Times New Roman" w:eastAsia="Times New Roman" w:hAnsi="Times New Roman" w:cs="Times New Roman"/>
                <w:sz w:val="24"/>
                <w:szCs w:val="24"/>
                <w:lang w:eastAsia="fr-FR"/>
              </w:rPr>
            </w:pPr>
            <w:r w:rsidRPr="004F144A">
              <w:rPr>
                <w:rFonts w:ascii="Arial" w:eastAsia="Times New Roman" w:hAnsi="Arial" w:cs="Arial"/>
                <w:color w:val="000000"/>
                <w:lang w:eastAsia="fr-FR"/>
              </w:rPr>
              <w:t xml:space="preserve">Non. Il s’agit d’évaluer (selon l’APSA support) l’un </w:t>
            </w:r>
            <w:r w:rsidRPr="004F144A">
              <w:rPr>
                <w:rFonts w:ascii="Arial" w:eastAsia="Times New Roman" w:hAnsi="Arial" w:cs="Arial"/>
                <w:b/>
                <w:bCs/>
                <w:color w:val="000000"/>
                <w:lang w:eastAsia="fr-FR"/>
              </w:rPr>
              <w:t>ou</w:t>
            </w:r>
            <w:r w:rsidRPr="004F144A">
              <w:rPr>
                <w:rFonts w:ascii="Arial" w:eastAsia="Times New Roman" w:hAnsi="Arial" w:cs="Arial"/>
                <w:color w:val="000000"/>
                <w:lang w:eastAsia="fr-FR"/>
              </w:rPr>
              <w:t xml:space="preserve"> l’autre des AFL1. </w:t>
            </w:r>
          </w:p>
        </w:tc>
      </w:tr>
      <w:tr w:rsidR="00CA772D" w:rsidRPr="004F144A" w:rsidTr="00EA1F3D">
        <w:trPr>
          <w:trHeight w:val="2872"/>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A772D" w:rsidRDefault="00CA772D" w:rsidP="00CA772D">
            <w:pPr>
              <w:rPr>
                <w:rFonts w:eastAsia="Times New Roman"/>
              </w:rPr>
            </w:pPr>
          </w:p>
          <w:p w:rsidR="00CA772D" w:rsidRPr="00EA1F3D" w:rsidRDefault="00CA772D" w:rsidP="00CA772D">
            <w:pPr>
              <w:rPr>
                <w:rFonts w:ascii="Arial" w:eastAsia="Times New Roman" w:hAnsi="Arial" w:cs="Arial"/>
                <w:color w:val="000000"/>
                <w:lang w:eastAsia="fr-FR"/>
              </w:rPr>
            </w:pPr>
            <w:r w:rsidRPr="00EA1F3D">
              <w:rPr>
                <w:rFonts w:ascii="Arial" w:eastAsia="Times New Roman" w:hAnsi="Arial" w:cs="Arial"/>
                <w:color w:val="000000"/>
                <w:lang w:eastAsia="fr-FR"/>
              </w:rPr>
              <w:t>Le seuil national 500m garçons surtout (mais aussi filles) a été pensé comme valeur pour le 3x500m ou pour un 500m unique ?</w:t>
            </w:r>
          </w:p>
          <w:p w:rsidR="00CA772D" w:rsidRPr="004F144A" w:rsidRDefault="00CA772D" w:rsidP="004F144A">
            <w:pPr>
              <w:spacing w:after="0" w:line="240" w:lineRule="auto"/>
              <w:rPr>
                <w:rFonts w:ascii="Arial" w:eastAsia="Times New Roman" w:hAnsi="Arial" w:cs="Arial"/>
                <w:color w:val="000000"/>
                <w:lang w:eastAsia="fr-FR"/>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B66E0" w:rsidRPr="00EA1F3D" w:rsidRDefault="00CA772D" w:rsidP="00CB66E0">
            <w:pPr>
              <w:rPr>
                <w:rFonts w:ascii="Arial" w:eastAsia="Times New Roman" w:hAnsi="Arial" w:cs="Arial"/>
                <w:color w:val="000000"/>
                <w:lang w:eastAsia="fr-FR"/>
              </w:rPr>
            </w:pPr>
            <w:r w:rsidRPr="00EA1F3D">
              <w:rPr>
                <w:rFonts w:ascii="Arial" w:eastAsia="Times New Roman" w:hAnsi="Arial" w:cs="Arial"/>
                <w:color w:val="000000"/>
                <w:lang w:eastAsia="fr-FR"/>
              </w:rPr>
              <w:t>Le barème référence pour le 500 m s’applique pour un effort de cette filière</w:t>
            </w:r>
            <w:r w:rsidR="00CB66E0" w:rsidRPr="00EA1F3D">
              <w:rPr>
                <w:rFonts w:ascii="Arial" w:eastAsia="Times New Roman" w:hAnsi="Arial" w:cs="Arial"/>
                <w:color w:val="000000"/>
                <w:lang w:eastAsia="fr-FR"/>
              </w:rPr>
              <w:t xml:space="preserve">. </w:t>
            </w:r>
          </w:p>
          <w:p w:rsidR="00EA1F3D" w:rsidRPr="00EA1F3D" w:rsidRDefault="00EA1F3D" w:rsidP="00CB66E0">
            <w:pPr>
              <w:rPr>
                <w:rFonts w:ascii="Arial" w:eastAsia="Times New Roman" w:hAnsi="Arial" w:cs="Arial"/>
                <w:color w:val="000000"/>
                <w:lang w:eastAsia="fr-FR"/>
              </w:rPr>
            </w:pPr>
            <w:r w:rsidRPr="00EA1F3D">
              <w:rPr>
                <w:rFonts w:ascii="Arial" w:eastAsia="Times New Roman" w:hAnsi="Arial" w:cs="Arial"/>
                <w:color w:val="000000"/>
                <w:lang w:eastAsia="fr-FR"/>
              </w:rPr>
              <w:t xml:space="preserve">Le 3x 500m était l’épreuve référence pour le demi-fond, elle n’a plus lieu d’être retenue avec les nouveaux textes. </w:t>
            </w:r>
          </w:p>
          <w:p w:rsidR="00CA772D" w:rsidRPr="00CA772D" w:rsidRDefault="00CA772D" w:rsidP="00CB66E0">
            <w:r w:rsidRPr="00EA1F3D">
              <w:rPr>
                <w:rFonts w:ascii="Arial" w:eastAsia="Times New Roman" w:hAnsi="Arial" w:cs="Arial"/>
                <w:color w:val="000000"/>
                <w:lang w:eastAsia="fr-FR"/>
              </w:rPr>
              <w:t xml:space="preserve">Il est possible que la performance référence du 500 m soit un peu </w:t>
            </w:r>
            <w:proofErr w:type="gramStart"/>
            <w:r w:rsidRPr="00EA1F3D">
              <w:rPr>
                <w:rFonts w:ascii="Arial" w:eastAsia="Times New Roman" w:hAnsi="Arial" w:cs="Arial"/>
                <w:color w:val="000000"/>
                <w:lang w:eastAsia="fr-FR"/>
              </w:rPr>
              <w:t>sous-évaluée</w:t>
            </w:r>
            <w:proofErr w:type="gramEnd"/>
            <w:r w:rsidRPr="00EA1F3D">
              <w:rPr>
                <w:rFonts w:ascii="Arial" w:eastAsia="Times New Roman" w:hAnsi="Arial" w:cs="Arial"/>
                <w:color w:val="000000"/>
                <w:lang w:eastAsia="fr-FR"/>
              </w:rPr>
              <w:t xml:space="preserve"> (trop facile) ; nous régulerons en commission nationale, à la lumière de</w:t>
            </w:r>
            <w:r w:rsidR="00CB66E0" w:rsidRPr="00EA1F3D">
              <w:rPr>
                <w:rFonts w:ascii="Arial" w:eastAsia="Times New Roman" w:hAnsi="Arial" w:cs="Arial"/>
                <w:color w:val="000000"/>
                <w:lang w:eastAsia="fr-FR"/>
              </w:rPr>
              <w:t xml:space="preserve">s </w:t>
            </w:r>
            <w:r w:rsidRPr="00EA1F3D">
              <w:rPr>
                <w:rFonts w:ascii="Arial" w:eastAsia="Times New Roman" w:hAnsi="Arial" w:cs="Arial"/>
                <w:color w:val="000000"/>
                <w:lang w:eastAsia="fr-FR"/>
              </w:rPr>
              <w:t>remontées.</w:t>
            </w:r>
            <w:r>
              <w:t xml:space="preserve"> </w:t>
            </w:r>
          </w:p>
        </w:tc>
      </w:tr>
      <w:tr w:rsidR="00EA1F3D" w:rsidRPr="004F144A" w:rsidTr="00EA1F3D">
        <w:trPr>
          <w:trHeight w:val="643"/>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A1F3D" w:rsidRDefault="00EA1F3D" w:rsidP="00EA1F3D">
            <w:pPr>
              <w:rPr>
                <w:rFonts w:eastAsia="Times New Roman"/>
              </w:rPr>
            </w:pPr>
            <w:r w:rsidRPr="00EA1F3D">
              <w:rPr>
                <w:rFonts w:ascii="Arial" w:eastAsia="Times New Roman" w:hAnsi="Arial" w:cs="Arial"/>
                <w:color w:val="000000"/>
                <w:lang w:eastAsia="fr-FR"/>
              </w:rPr>
              <w:t>Pour les AFL 2 et 3, les observables (exigences) doivent-ils être identiques quel que soit le choix dans la répartition des points par l'élève ? Ou peut-on définir dans chaque degré une exigence moindre ou supérieure si l'élève choisit 2 ou 6 pts ?</w:t>
            </w:r>
            <w: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A1F3D" w:rsidRDefault="00EA1F3D" w:rsidP="00CB66E0">
            <w:r w:rsidRPr="00EA1F3D">
              <w:rPr>
                <w:rFonts w:ascii="Arial" w:eastAsia="Times New Roman" w:hAnsi="Arial" w:cs="Arial"/>
                <w:color w:val="000000"/>
                <w:lang w:eastAsia="fr-FR"/>
              </w:rPr>
              <w:t>Le référentiel décliné dans l’APSA doit être discuté en équipe d’établissement. Une fois entériné</w:t>
            </w:r>
            <w:r>
              <w:rPr>
                <w:rFonts w:ascii="Arial" w:eastAsia="Times New Roman" w:hAnsi="Arial" w:cs="Arial"/>
                <w:color w:val="000000"/>
                <w:lang w:eastAsia="fr-FR"/>
              </w:rPr>
              <w:t>,</w:t>
            </w:r>
            <w:r w:rsidRPr="00EA1F3D">
              <w:rPr>
                <w:rFonts w:ascii="Arial" w:eastAsia="Times New Roman" w:hAnsi="Arial" w:cs="Arial"/>
                <w:color w:val="000000"/>
                <w:lang w:eastAsia="fr-FR"/>
              </w:rPr>
              <w:t xml:space="preserve"> il s’applique à tous les élèves quel que soit le choix</w:t>
            </w:r>
            <w:r>
              <w:t xml:space="preserve"> </w:t>
            </w:r>
            <w:r w:rsidRPr="00EA1F3D">
              <w:rPr>
                <w:rFonts w:ascii="Arial" w:eastAsia="Times New Roman" w:hAnsi="Arial" w:cs="Arial"/>
                <w:color w:val="000000"/>
                <w:lang w:eastAsia="fr-FR"/>
              </w:rPr>
              <w:t>réalisé par l’élève.</w:t>
            </w:r>
            <w:r>
              <w:t xml:space="preserve"> </w:t>
            </w:r>
            <w:r w:rsidRPr="00136782">
              <w:rPr>
                <w:rFonts w:ascii="Arial" w:eastAsia="Times New Roman" w:hAnsi="Arial" w:cs="Arial"/>
                <w:color w:val="000000"/>
                <w:lang w:eastAsia="fr-FR"/>
              </w:rPr>
              <w:t>L’exigence et les « observables » sont donc identiques.</w:t>
            </w:r>
            <w:r>
              <w:t xml:space="preserve"> </w:t>
            </w:r>
          </w:p>
        </w:tc>
      </w:tr>
    </w:tbl>
    <w:p w:rsidR="00D77F58" w:rsidRDefault="00D77F58">
      <w:r>
        <w:br w:type="page"/>
      </w:r>
    </w:p>
    <w:p w:rsidR="00D77F58" w:rsidRDefault="00D77F58" w:rsidP="00D77F58">
      <w:pPr>
        <w:pStyle w:val="Titre3"/>
        <w:rPr>
          <w:rFonts w:eastAsia="Times New Roman"/>
          <w:lang w:eastAsia="fr-FR"/>
        </w:rPr>
      </w:pPr>
      <w:r w:rsidRPr="004F144A">
        <w:rPr>
          <w:rFonts w:eastAsia="Times New Roman"/>
          <w:lang w:eastAsia="fr-FR"/>
        </w:rPr>
        <w:lastRenderedPageBreak/>
        <w:t>Enseignement optionnel</w:t>
      </w:r>
    </w:p>
    <w:p w:rsidR="00D77F58" w:rsidRPr="00D77F58" w:rsidRDefault="00D77F58" w:rsidP="00D77F58">
      <w:pPr>
        <w:rPr>
          <w:lang w:eastAsia="fr-FR"/>
        </w:rPr>
      </w:pPr>
    </w:p>
    <w:tbl>
      <w:tblPr>
        <w:tblW w:w="0" w:type="auto"/>
        <w:tblCellMar>
          <w:top w:w="15" w:type="dxa"/>
          <w:left w:w="15" w:type="dxa"/>
          <w:bottom w:w="15" w:type="dxa"/>
          <w:right w:w="15" w:type="dxa"/>
        </w:tblCellMar>
        <w:tblLook w:val="04A0" w:firstRow="1" w:lastRow="0" w:firstColumn="1" w:lastColumn="0" w:noHBand="0" w:noVBand="1"/>
      </w:tblPr>
      <w:tblGrid>
        <w:gridCol w:w="4526"/>
        <w:gridCol w:w="5812"/>
      </w:tblGrid>
      <w:tr w:rsidR="004F144A" w:rsidRPr="004F144A" w:rsidTr="00211C80">
        <w:tc>
          <w:tcPr>
            <w:tcW w:w="45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F144A" w:rsidRPr="004F144A" w:rsidRDefault="004F144A" w:rsidP="004F144A">
            <w:pPr>
              <w:spacing w:after="0" w:line="240" w:lineRule="auto"/>
              <w:rPr>
                <w:rFonts w:ascii="Times New Roman" w:eastAsia="Times New Roman" w:hAnsi="Times New Roman" w:cs="Times New Roman"/>
                <w:sz w:val="24"/>
                <w:szCs w:val="24"/>
                <w:lang w:eastAsia="fr-FR"/>
              </w:rPr>
            </w:pPr>
            <w:r w:rsidRPr="004F144A">
              <w:rPr>
                <w:rFonts w:ascii="Arial" w:eastAsia="Times New Roman" w:hAnsi="Arial" w:cs="Arial"/>
                <w:color w:val="000000"/>
                <w:lang w:eastAsia="fr-FR"/>
              </w:rPr>
              <w:t>Pour la note de l’enseignement optionnel</w:t>
            </w:r>
            <w:r w:rsidR="00136782">
              <w:rPr>
                <w:rFonts w:ascii="Arial" w:eastAsia="Times New Roman" w:hAnsi="Arial" w:cs="Arial"/>
                <w:color w:val="000000"/>
                <w:lang w:eastAsia="fr-FR"/>
              </w:rPr>
              <w:t xml:space="preserve"> </w:t>
            </w:r>
            <w:r w:rsidRPr="004F144A">
              <w:rPr>
                <w:rFonts w:ascii="Arial" w:eastAsia="Times New Roman" w:hAnsi="Arial" w:cs="Arial"/>
                <w:color w:val="000000"/>
                <w:lang w:eastAsia="fr-FR"/>
              </w:rPr>
              <w:t>:</w:t>
            </w:r>
          </w:p>
          <w:p w:rsidR="004F144A" w:rsidRPr="004F144A" w:rsidRDefault="004F144A" w:rsidP="004F144A">
            <w:pPr>
              <w:spacing w:after="0" w:line="240" w:lineRule="auto"/>
              <w:rPr>
                <w:rFonts w:ascii="Times New Roman" w:eastAsia="Times New Roman" w:hAnsi="Times New Roman" w:cs="Times New Roman"/>
                <w:sz w:val="24"/>
                <w:szCs w:val="24"/>
                <w:lang w:eastAsia="fr-FR"/>
              </w:rPr>
            </w:pPr>
            <w:r w:rsidRPr="004F144A">
              <w:rPr>
                <w:rFonts w:ascii="Arial" w:eastAsia="Times New Roman" w:hAnsi="Arial" w:cs="Arial"/>
                <w:color w:val="000000"/>
                <w:lang w:eastAsia="fr-FR"/>
              </w:rPr>
              <w:t>Quelle part donner à l’AFL spécifique à l’enseignement optionnel relativement aux AFL des APSA? </w:t>
            </w:r>
          </w:p>
        </w:tc>
        <w:tc>
          <w:tcPr>
            <w:tcW w:w="58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F144A" w:rsidRPr="004F144A" w:rsidRDefault="004F144A" w:rsidP="004F144A">
            <w:pPr>
              <w:spacing w:after="0" w:line="240" w:lineRule="auto"/>
              <w:rPr>
                <w:rFonts w:ascii="Times New Roman" w:eastAsia="Times New Roman" w:hAnsi="Times New Roman" w:cs="Times New Roman"/>
                <w:sz w:val="24"/>
                <w:szCs w:val="24"/>
                <w:lang w:eastAsia="fr-FR"/>
              </w:rPr>
            </w:pPr>
            <w:r w:rsidRPr="004F144A">
              <w:rPr>
                <w:rFonts w:ascii="Arial" w:eastAsia="Times New Roman" w:hAnsi="Arial" w:cs="Arial"/>
                <w:color w:val="000000"/>
                <w:lang w:eastAsia="fr-FR"/>
              </w:rPr>
              <w:t>Cette répartition est au choix des équipes en fonction de leur projet d’option. Cependant il est important de conserver une part relativement importante au moteur et notamment à l’AFL1. </w:t>
            </w:r>
          </w:p>
          <w:p w:rsidR="004F144A" w:rsidRPr="004F144A" w:rsidRDefault="004F144A" w:rsidP="004F144A">
            <w:pPr>
              <w:spacing w:after="0" w:line="240" w:lineRule="auto"/>
              <w:rPr>
                <w:rFonts w:ascii="Times New Roman" w:eastAsia="Times New Roman" w:hAnsi="Times New Roman" w:cs="Times New Roman"/>
                <w:sz w:val="24"/>
                <w:szCs w:val="24"/>
                <w:lang w:eastAsia="fr-FR"/>
              </w:rPr>
            </w:pPr>
            <w:r w:rsidRPr="004F144A">
              <w:rPr>
                <w:rFonts w:ascii="Arial" w:eastAsia="Times New Roman" w:hAnsi="Arial" w:cs="Arial"/>
                <w:color w:val="000000"/>
                <w:lang w:eastAsia="fr-FR"/>
              </w:rPr>
              <w:t>Des recommandations (qui ne sont que des recommandations) sont proposées dans les documents ressources</w:t>
            </w:r>
          </w:p>
        </w:tc>
      </w:tr>
      <w:tr w:rsidR="004F144A" w:rsidRPr="004F144A" w:rsidTr="00211C80">
        <w:tc>
          <w:tcPr>
            <w:tcW w:w="45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F144A" w:rsidRDefault="004F144A" w:rsidP="004F144A">
            <w:pPr>
              <w:spacing w:after="0" w:line="240" w:lineRule="auto"/>
              <w:rPr>
                <w:rFonts w:ascii="Times New Roman" w:eastAsia="Times New Roman" w:hAnsi="Times New Roman" w:cs="Times New Roman"/>
                <w:sz w:val="24"/>
                <w:szCs w:val="24"/>
                <w:lang w:eastAsia="fr-FR"/>
              </w:rPr>
            </w:pPr>
          </w:p>
          <w:p w:rsidR="00D77F58" w:rsidRDefault="00D77F58" w:rsidP="004F144A">
            <w:pPr>
              <w:spacing w:after="0" w:line="240" w:lineRule="auto"/>
              <w:rPr>
                <w:rFonts w:ascii="Times New Roman" w:eastAsia="Times New Roman" w:hAnsi="Times New Roman" w:cs="Times New Roman"/>
                <w:sz w:val="24"/>
                <w:szCs w:val="24"/>
                <w:lang w:eastAsia="fr-FR"/>
              </w:rPr>
            </w:pPr>
          </w:p>
          <w:p w:rsidR="00D77F58" w:rsidRPr="004F144A" w:rsidRDefault="00D77F58" w:rsidP="004F144A">
            <w:pPr>
              <w:spacing w:after="0" w:line="240" w:lineRule="auto"/>
              <w:rPr>
                <w:rFonts w:ascii="Times New Roman" w:eastAsia="Times New Roman" w:hAnsi="Times New Roman" w:cs="Times New Roman"/>
                <w:sz w:val="24"/>
                <w:szCs w:val="24"/>
                <w:lang w:eastAsia="fr-FR"/>
              </w:rPr>
            </w:pPr>
            <w:r w:rsidRPr="004F144A">
              <w:rPr>
                <w:rFonts w:ascii="Arial" w:eastAsia="Times New Roman" w:hAnsi="Arial" w:cs="Arial"/>
                <w:color w:val="000000"/>
                <w:lang w:eastAsia="fr-FR"/>
              </w:rPr>
              <w:t>L’activité établissement de l’enseignement optionnel peut-elle être différente que celle de l’enseignement commun?</w:t>
            </w:r>
          </w:p>
        </w:tc>
        <w:tc>
          <w:tcPr>
            <w:tcW w:w="58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F144A" w:rsidRPr="004F144A" w:rsidRDefault="00D77F58" w:rsidP="004F144A">
            <w:pPr>
              <w:spacing w:after="0" w:line="240" w:lineRule="auto"/>
              <w:rPr>
                <w:rFonts w:ascii="Times New Roman" w:eastAsia="Times New Roman" w:hAnsi="Times New Roman" w:cs="Times New Roman"/>
                <w:sz w:val="24"/>
                <w:szCs w:val="24"/>
                <w:lang w:eastAsia="fr-FR"/>
              </w:rPr>
            </w:pPr>
            <w:r w:rsidRPr="004F144A">
              <w:rPr>
                <w:rFonts w:ascii="Arial" w:eastAsia="Times New Roman" w:hAnsi="Arial" w:cs="Arial"/>
                <w:color w:val="000000"/>
                <w:lang w:eastAsia="fr-FR"/>
              </w:rPr>
              <w:t>Oui</w:t>
            </w:r>
            <w:r>
              <w:rPr>
                <w:rFonts w:ascii="Arial" w:eastAsia="Times New Roman" w:hAnsi="Arial" w:cs="Arial"/>
                <w:color w:val="000000"/>
                <w:lang w:eastAsia="fr-FR"/>
              </w:rPr>
              <w:t xml:space="preserve">. L’activité établissement validée est adossée au CCF de l’enseignement commun. L’enseignement optionnel relève du contrôle continu et la latitude est plus grande. Le programme précise juste « Les APSA proposées ont vocation à ouvrir l’offre de l’enseignement commun, elles peuvent être issues de la liste nationale, de la liste académique </w:t>
            </w:r>
            <w:r w:rsidRPr="003271F2">
              <w:rPr>
                <w:rFonts w:ascii="Arial" w:eastAsia="Times New Roman" w:hAnsi="Arial" w:cs="Arial"/>
                <w:b/>
                <w:color w:val="000000"/>
                <w:lang w:eastAsia="fr-FR"/>
              </w:rPr>
              <w:t>ou relever de choix d’établissement</w:t>
            </w:r>
            <w:r>
              <w:rPr>
                <w:rFonts w:ascii="Arial" w:eastAsia="Times New Roman" w:hAnsi="Arial" w:cs="Arial"/>
                <w:color w:val="000000"/>
                <w:lang w:eastAsia="fr-FR"/>
              </w:rPr>
              <w:t> ». En revanche, l’offre d’APSA pour cet enseignement doit être justifiée dans le projet.</w:t>
            </w:r>
          </w:p>
        </w:tc>
      </w:tr>
      <w:tr w:rsidR="00D77F58" w:rsidRPr="004F144A" w:rsidTr="00211C80">
        <w:tc>
          <w:tcPr>
            <w:tcW w:w="45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77F58" w:rsidRPr="004F144A" w:rsidRDefault="00D77F58" w:rsidP="004F144A">
            <w:pPr>
              <w:spacing w:after="0" w:line="240" w:lineRule="auto"/>
              <w:rPr>
                <w:rFonts w:ascii="Arial" w:eastAsia="Times New Roman" w:hAnsi="Arial" w:cs="Arial"/>
                <w:color w:val="000000"/>
                <w:lang w:eastAsia="fr-FR"/>
              </w:rPr>
            </w:pPr>
            <w:r w:rsidRPr="004F144A">
              <w:rPr>
                <w:rFonts w:ascii="Arial" w:eastAsia="Times New Roman" w:hAnsi="Arial" w:cs="Arial"/>
                <w:color w:val="000000"/>
                <w:lang w:eastAsia="fr-FR"/>
              </w:rPr>
              <w:t>Dans le cadre de l’enseignement optionnel, est-il nécessaire de faire valider, par les autorités académiques, l’activité établissement.</w:t>
            </w:r>
          </w:p>
        </w:tc>
        <w:tc>
          <w:tcPr>
            <w:tcW w:w="58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77F58" w:rsidRPr="004F144A" w:rsidRDefault="00D77F58" w:rsidP="004F144A">
            <w:pPr>
              <w:spacing w:after="0" w:line="240" w:lineRule="auto"/>
              <w:rPr>
                <w:rFonts w:ascii="Arial" w:eastAsia="Times New Roman" w:hAnsi="Arial" w:cs="Arial"/>
                <w:color w:val="000000"/>
                <w:lang w:eastAsia="fr-FR"/>
              </w:rPr>
            </w:pPr>
            <w:r w:rsidRPr="004F144A">
              <w:rPr>
                <w:rFonts w:ascii="Arial" w:eastAsia="Times New Roman" w:hAnsi="Arial" w:cs="Arial"/>
                <w:color w:val="000000"/>
                <w:lang w:eastAsia="fr-FR"/>
              </w:rPr>
              <w:t>Non c’est un choix de l’établissement</w:t>
            </w:r>
          </w:p>
        </w:tc>
      </w:tr>
    </w:tbl>
    <w:p w:rsidR="00D77F58" w:rsidRDefault="00D77F58"/>
    <w:tbl>
      <w:tblPr>
        <w:tblW w:w="0" w:type="auto"/>
        <w:tblCellMar>
          <w:top w:w="15" w:type="dxa"/>
          <w:left w:w="15" w:type="dxa"/>
          <w:bottom w:w="15" w:type="dxa"/>
          <w:right w:w="15" w:type="dxa"/>
        </w:tblCellMar>
        <w:tblLook w:val="04A0" w:firstRow="1" w:lastRow="0" w:firstColumn="1" w:lastColumn="0" w:noHBand="0" w:noVBand="1"/>
      </w:tblPr>
      <w:tblGrid>
        <w:gridCol w:w="4564"/>
        <w:gridCol w:w="5882"/>
      </w:tblGrid>
      <w:tr w:rsidR="004F144A" w:rsidRPr="004F144A" w:rsidTr="004F144A">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F144A" w:rsidRPr="00D77F58" w:rsidRDefault="004F144A" w:rsidP="004F144A">
            <w:pPr>
              <w:spacing w:after="0" w:line="240" w:lineRule="auto"/>
              <w:rPr>
                <w:rFonts w:ascii="Arial" w:eastAsia="Times New Roman" w:hAnsi="Arial" w:cs="Arial"/>
                <w:color w:val="000000"/>
                <w:lang w:eastAsia="fr-FR"/>
              </w:rPr>
            </w:pPr>
            <w:r w:rsidRPr="00D77F58">
              <w:rPr>
                <w:rFonts w:ascii="Arial" w:eastAsia="Times New Roman" w:hAnsi="Arial" w:cs="Arial"/>
                <w:color w:val="000000"/>
                <w:lang w:eastAsia="fr-FR"/>
              </w:rPr>
              <w:t>Existe-t-il une durée minimum de pratique pour “valider” l’enseignement d’une APSA dans le cadre de l’enseignement optionnel (</w:t>
            </w:r>
            <w:proofErr w:type="spellStart"/>
            <w:r w:rsidRPr="00D77F58">
              <w:rPr>
                <w:rFonts w:ascii="Arial" w:eastAsia="Times New Roman" w:hAnsi="Arial" w:cs="Arial"/>
                <w:color w:val="000000"/>
                <w:lang w:eastAsia="fr-FR"/>
              </w:rPr>
              <w:t>cf</w:t>
            </w:r>
            <w:proofErr w:type="spellEnd"/>
            <w:r w:rsidRPr="00D77F58">
              <w:rPr>
                <w:rFonts w:ascii="Arial" w:eastAsia="Times New Roman" w:hAnsi="Arial" w:cs="Arial"/>
                <w:color w:val="000000"/>
                <w:lang w:eastAsia="fr-FR"/>
              </w:rPr>
              <w:t xml:space="preserve"> exigence de trois APSA minimum de deux champs d’apprentissage différents sur le cursus lycée)?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F144A" w:rsidRPr="004F144A" w:rsidRDefault="004F144A" w:rsidP="004F144A">
            <w:pPr>
              <w:spacing w:after="0" w:line="240" w:lineRule="auto"/>
              <w:rPr>
                <w:rFonts w:ascii="Times New Roman" w:eastAsia="Times New Roman" w:hAnsi="Times New Roman" w:cs="Times New Roman"/>
                <w:sz w:val="24"/>
                <w:szCs w:val="24"/>
                <w:lang w:eastAsia="fr-FR"/>
              </w:rPr>
            </w:pPr>
            <w:r w:rsidRPr="004F144A">
              <w:rPr>
                <w:rFonts w:ascii="Arial" w:eastAsia="Times New Roman" w:hAnsi="Arial" w:cs="Arial"/>
                <w:color w:val="000000"/>
                <w:lang w:eastAsia="fr-FR"/>
              </w:rPr>
              <w:t>Plus que la durée de pratique, l’important est l’équilibre dans l’ensemble du parcours de formation en termes d’APSA et de champs d’apprentissage. Cette durée doit permettre de réels apprentissages.</w:t>
            </w:r>
          </w:p>
          <w:p w:rsidR="004F144A" w:rsidRPr="004F144A" w:rsidRDefault="004F144A" w:rsidP="004F144A">
            <w:pPr>
              <w:spacing w:after="0" w:line="240" w:lineRule="auto"/>
              <w:rPr>
                <w:rFonts w:ascii="Times New Roman" w:eastAsia="Times New Roman" w:hAnsi="Times New Roman" w:cs="Times New Roman"/>
                <w:sz w:val="24"/>
                <w:szCs w:val="24"/>
                <w:lang w:eastAsia="fr-FR"/>
              </w:rPr>
            </w:pPr>
          </w:p>
        </w:tc>
      </w:tr>
      <w:tr w:rsidR="004F144A" w:rsidRPr="004F144A" w:rsidTr="004F144A">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F144A" w:rsidRPr="00D77F58" w:rsidRDefault="004F144A" w:rsidP="004F144A">
            <w:pPr>
              <w:spacing w:after="0" w:line="240" w:lineRule="auto"/>
              <w:rPr>
                <w:rFonts w:ascii="Arial" w:eastAsia="Times New Roman" w:hAnsi="Arial" w:cs="Arial"/>
                <w:color w:val="000000"/>
                <w:lang w:eastAsia="fr-FR"/>
              </w:rPr>
            </w:pPr>
            <w:r w:rsidRPr="00D77F58">
              <w:rPr>
                <w:rFonts w:ascii="Arial" w:eastAsia="Times New Roman" w:hAnsi="Arial" w:cs="Arial"/>
                <w:color w:val="000000"/>
                <w:lang w:eastAsia="fr-FR"/>
              </w:rPr>
              <w:t>Peut-on utiliser les mêmes référentiels d’évaluation pour une même APSA enseignée dans le cadre de l’enseignement commun et de l’enseignement optionnel?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F144A" w:rsidRPr="004F144A" w:rsidRDefault="004F144A" w:rsidP="004F144A">
            <w:pPr>
              <w:spacing w:after="0" w:line="240" w:lineRule="auto"/>
              <w:rPr>
                <w:rFonts w:ascii="Times New Roman" w:eastAsia="Times New Roman" w:hAnsi="Times New Roman" w:cs="Times New Roman"/>
                <w:sz w:val="24"/>
                <w:szCs w:val="24"/>
                <w:lang w:eastAsia="fr-FR"/>
              </w:rPr>
            </w:pPr>
            <w:r w:rsidRPr="004F144A">
              <w:rPr>
                <w:rFonts w:ascii="Arial" w:eastAsia="Times New Roman" w:hAnsi="Arial" w:cs="Arial"/>
                <w:color w:val="000000"/>
                <w:lang w:eastAsia="fr-FR"/>
              </w:rPr>
              <w:t>Si l’APSA proposée dans le cadre de l’enseignement optionnel est proposée au titre d’un approfondissement, les niveaux d’exigence doivent être plus élevés que ceux de l’enseignement commun</w:t>
            </w:r>
          </w:p>
          <w:p w:rsidR="004F144A" w:rsidRPr="004F144A" w:rsidRDefault="004F144A" w:rsidP="003271F2">
            <w:pPr>
              <w:spacing w:after="0" w:line="240" w:lineRule="auto"/>
              <w:rPr>
                <w:rFonts w:ascii="Times New Roman" w:eastAsia="Times New Roman" w:hAnsi="Times New Roman" w:cs="Times New Roman"/>
                <w:sz w:val="24"/>
                <w:szCs w:val="24"/>
                <w:lang w:eastAsia="fr-FR"/>
              </w:rPr>
            </w:pPr>
            <w:r w:rsidRPr="004F144A">
              <w:rPr>
                <w:rFonts w:ascii="Arial" w:eastAsia="Times New Roman" w:hAnsi="Arial" w:cs="Arial"/>
                <w:color w:val="000000"/>
                <w:lang w:eastAsia="fr-FR"/>
              </w:rPr>
              <w:t>Ceci n’est pas forcément valable pour des APSA proposées au titre d’une découverte / ouverture (par exemple</w:t>
            </w:r>
            <w:r w:rsidR="003271F2">
              <w:rPr>
                <w:rFonts w:ascii="Arial" w:eastAsia="Times New Roman" w:hAnsi="Arial" w:cs="Arial"/>
                <w:color w:val="000000"/>
                <w:lang w:eastAsia="fr-FR"/>
              </w:rPr>
              <w:t xml:space="preserve"> </w:t>
            </w:r>
            <w:r w:rsidRPr="004F144A">
              <w:rPr>
                <w:rFonts w:ascii="Arial" w:eastAsia="Times New Roman" w:hAnsi="Arial" w:cs="Arial"/>
                <w:color w:val="000000"/>
                <w:lang w:eastAsia="fr-FR"/>
              </w:rPr>
              <w:t>: un enseignement optionnel axé</w:t>
            </w:r>
            <w:r w:rsidR="003271F2">
              <w:rPr>
                <w:rFonts w:ascii="Arial" w:eastAsia="Times New Roman" w:hAnsi="Arial" w:cs="Arial"/>
                <w:color w:val="000000"/>
                <w:lang w:eastAsia="fr-FR"/>
              </w:rPr>
              <w:t xml:space="preserve"> autour des sports collectifs</w:t>
            </w:r>
            <w:r w:rsidRPr="004F144A">
              <w:rPr>
                <w:rFonts w:ascii="Arial" w:eastAsia="Times New Roman" w:hAnsi="Arial" w:cs="Arial"/>
                <w:color w:val="000000"/>
                <w:lang w:eastAsia="fr-FR"/>
              </w:rPr>
              <w:t xml:space="preserve"> qu’on ouvrirait en terminale sur de la danse, ne pas prévoir un référentiel plus </w:t>
            </w:r>
            <w:r w:rsidR="003271F2">
              <w:rPr>
                <w:rFonts w:ascii="Arial" w:eastAsia="Times New Roman" w:hAnsi="Arial" w:cs="Arial"/>
                <w:color w:val="000000"/>
                <w:lang w:eastAsia="fr-FR"/>
              </w:rPr>
              <w:t>difficile</w:t>
            </w:r>
            <w:r w:rsidRPr="004F144A">
              <w:rPr>
                <w:rFonts w:ascii="Arial" w:eastAsia="Times New Roman" w:hAnsi="Arial" w:cs="Arial"/>
                <w:color w:val="000000"/>
                <w:lang w:eastAsia="fr-FR"/>
              </w:rPr>
              <w:t xml:space="preserve"> que celui </w:t>
            </w:r>
            <w:r w:rsidR="003271F2">
              <w:rPr>
                <w:rFonts w:ascii="Arial" w:eastAsia="Times New Roman" w:hAnsi="Arial" w:cs="Arial"/>
                <w:color w:val="000000"/>
                <w:lang w:eastAsia="fr-FR"/>
              </w:rPr>
              <w:t>de l’enseignement commun « Danse »</w:t>
            </w:r>
          </w:p>
        </w:tc>
      </w:tr>
    </w:tbl>
    <w:p w:rsidR="004F144A" w:rsidRDefault="004F144A"/>
    <w:sectPr w:rsidR="004F144A" w:rsidSect="00211C80">
      <w:headerReference w:type="default" r:id="rId8"/>
      <w:foot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AA24A5" w:rsidRDefault="00AA24A5" w:rsidP="00D77F58">
      <w:pPr>
        <w:spacing w:after="0" w:line="240" w:lineRule="auto"/>
      </w:pPr>
      <w:r>
        <w:separator/>
      </w:r>
    </w:p>
  </w:endnote>
  <w:endnote w:type="continuationSeparator" w:id="0">
    <w:p w:rsidR="00AA24A5" w:rsidRDefault="00AA24A5" w:rsidP="00D77F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91338857"/>
      <w:docPartObj>
        <w:docPartGallery w:val="Page Numbers (Bottom of Page)"/>
        <w:docPartUnique/>
      </w:docPartObj>
    </w:sdtPr>
    <w:sdtEndPr/>
    <w:sdtContent>
      <w:p w:rsidR="00D77F58" w:rsidRDefault="00D77F58">
        <w:pPr>
          <w:pStyle w:val="Pieddepage"/>
          <w:jc w:val="right"/>
        </w:pPr>
        <w:r>
          <w:fldChar w:fldCharType="begin"/>
        </w:r>
        <w:r>
          <w:instrText>PAGE   \* MERGEFORMAT</w:instrText>
        </w:r>
        <w:r>
          <w:fldChar w:fldCharType="separate"/>
        </w:r>
        <w:r w:rsidR="00275BE9">
          <w:rPr>
            <w:noProof/>
          </w:rPr>
          <w:t>1</w:t>
        </w:r>
        <w:r>
          <w:fldChar w:fldCharType="end"/>
        </w:r>
      </w:p>
    </w:sdtContent>
  </w:sdt>
  <w:p w:rsidR="00D77F58" w:rsidRDefault="00D77F5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AA24A5" w:rsidRDefault="00AA24A5" w:rsidP="00D77F58">
      <w:pPr>
        <w:spacing w:after="0" w:line="240" w:lineRule="auto"/>
      </w:pPr>
      <w:r>
        <w:separator/>
      </w:r>
    </w:p>
  </w:footnote>
  <w:footnote w:type="continuationSeparator" w:id="0">
    <w:p w:rsidR="00AA24A5" w:rsidRDefault="00AA24A5" w:rsidP="00D77F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D77F58" w:rsidRPr="00D77F58" w:rsidRDefault="00275BE9">
    <w:pPr>
      <w:pStyle w:val="En-tte"/>
      <w:rPr>
        <w:i/>
        <w:sz w:val="20"/>
        <w:szCs w:val="20"/>
      </w:rPr>
    </w:pPr>
    <w:r>
      <w:rPr>
        <w:i/>
        <w:sz w:val="20"/>
        <w:szCs w:val="20"/>
      </w:rPr>
      <w:t xml:space="preserve">FAQ- </w:t>
    </w:r>
    <w:r w:rsidR="00D77F58" w:rsidRPr="00D77F58">
      <w:rPr>
        <w:i/>
        <w:sz w:val="20"/>
        <w:szCs w:val="20"/>
      </w:rPr>
      <w:t xml:space="preserve">Version </w:t>
    </w:r>
    <w:r w:rsidR="00211C80">
      <w:rPr>
        <w:i/>
        <w:sz w:val="20"/>
        <w:szCs w:val="20"/>
      </w:rPr>
      <w:t>Mars</w:t>
    </w:r>
    <w:r w:rsidR="00CA772D">
      <w:rPr>
        <w:i/>
        <w:sz w:val="20"/>
        <w:szCs w:val="20"/>
      </w:rPr>
      <w:t xml:space="preserve"> 2020</w:t>
    </w:r>
  </w:p>
  <w:p w:rsidR="00D77F58" w:rsidRDefault="00D77F58">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4886FBA"/>
    <w:multiLevelType w:val="multilevel"/>
    <w:tmpl w:val="E768F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44A"/>
    <w:rsid w:val="00041C92"/>
    <w:rsid w:val="00136782"/>
    <w:rsid w:val="00211C80"/>
    <w:rsid w:val="00275BE9"/>
    <w:rsid w:val="003271F2"/>
    <w:rsid w:val="004F144A"/>
    <w:rsid w:val="005942C0"/>
    <w:rsid w:val="007E71D7"/>
    <w:rsid w:val="00A06AA4"/>
    <w:rsid w:val="00AA24A5"/>
    <w:rsid w:val="00BD1F78"/>
    <w:rsid w:val="00CA772D"/>
    <w:rsid w:val="00CB66E0"/>
    <w:rsid w:val="00CC289F"/>
    <w:rsid w:val="00D77F58"/>
    <w:rsid w:val="00EA1F3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C021AE"/>
  <w15:docId w15:val="{B0E9591E-6378-4E36-96E6-9BD2E5AE8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D77F58"/>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Titre2">
    <w:name w:val="heading 2"/>
    <w:basedOn w:val="Normal"/>
    <w:next w:val="Normal"/>
    <w:link w:val="Titre2Car"/>
    <w:uiPriority w:val="9"/>
    <w:unhideWhenUsed/>
    <w:qFormat/>
    <w:rsid w:val="00D77F58"/>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Titre3">
    <w:name w:val="heading 3"/>
    <w:basedOn w:val="Normal"/>
    <w:next w:val="Normal"/>
    <w:link w:val="Titre3Car"/>
    <w:uiPriority w:val="9"/>
    <w:unhideWhenUsed/>
    <w:qFormat/>
    <w:rsid w:val="00D77F58"/>
    <w:pPr>
      <w:keepNext/>
      <w:keepLines/>
      <w:spacing w:before="200" w:after="0"/>
      <w:outlineLvl w:val="2"/>
    </w:pPr>
    <w:rPr>
      <w:rFonts w:asciiTheme="majorHAnsi" w:eastAsiaTheme="majorEastAsia" w:hAnsiTheme="majorHAnsi" w:cstheme="majorBidi"/>
      <w:b/>
      <w:bCs/>
      <w:color w:val="4472C4"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4F144A"/>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A06AA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06AA4"/>
    <w:rPr>
      <w:rFonts w:ascii="Tahoma" w:hAnsi="Tahoma" w:cs="Tahoma"/>
      <w:sz w:val="16"/>
      <w:szCs w:val="16"/>
    </w:rPr>
  </w:style>
  <w:style w:type="character" w:customStyle="1" w:styleId="Titre2Car">
    <w:name w:val="Titre 2 Car"/>
    <w:basedOn w:val="Policepardfaut"/>
    <w:link w:val="Titre2"/>
    <w:uiPriority w:val="9"/>
    <w:rsid w:val="00D77F58"/>
    <w:rPr>
      <w:rFonts w:asciiTheme="majorHAnsi" w:eastAsiaTheme="majorEastAsia" w:hAnsiTheme="majorHAnsi" w:cstheme="majorBidi"/>
      <w:b/>
      <w:bCs/>
      <w:color w:val="4472C4" w:themeColor="accent1"/>
      <w:sz w:val="26"/>
      <w:szCs w:val="26"/>
    </w:rPr>
  </w:style>
  <w:style w:type="character" w:customStyle="1" w:styleId="Titre3Car">
    <w:name w:val="Titre 3 Car"/>
    <w:basedOn w:val="Policepardfaut"/>
    <w:link w:val="Titre3"/>
    <w:uiPriority w:val="9"/>
    <w:rsid w:val="00D77F58"/>
    <w:rPr>
      <w:rFonts w:asciiTheme="majorHAnsi" w:eastAsiaTheme="majorEastAsia" w:hAnsiTheme="majorHAnsi" w:cstheme="majorBidi"/>
      <w:b/>
      <w:bCs/>
      <w:color w:val="4472C4" w:themeColor="accent1"/>
    </w:rPr>
  </w:style>
  <w:style w:type="character" w:customStyle="1" w:styleId="Titre1Car">
    <w:name w:val="Titre 1 Car"/>
    <w:basedOn w:val="Policepardfaut"/>
    <w:link w:val="Titre1"/>
    <w:uiPriority w:val="9"/>
    <w:rsid w:val="00D77F58"/>
    <w:rPr>
      <w:rFonts w:asciiTheme="majorHAnsi" w:eastAsiaTheme="majorEastAsia" w:hAnsiTheme="majorHAnsi" w:cstheme="majorBidi"/>
      <w:b/>
      <w:bCs/>
      <w:color w:val="2F5496" w:themeColor="accent1" w:themeShade="BF"/>
      <w:sz w:val="28"/>
      <w:szCs w:val="28"/>
    </w:rPr>
  </w:style>
  <w:style w:type="paragraph" w:styleId="En-tte">
    <w:name w:val="header"/>
    <w:basedOn w:val="Normal"/>
    <w:link w:val="En-tteCar"/>
    <w:uiPriority w:val="99"/>
    <w:unhideWhenUsed/>
    <w:rsid w:val="00D77F58"/>
    <w:pPr>
      <w:tabs>
        <w:tab w:val="center" w:pos="4536"/>
        <w:tab w:val="right" w:pos="9072"/>
      </w:tabs>
      <w:spacing w:after="0" w:line="240" w:lineRule="auto"/>
    </w:pPr>
  </w:style>
  <w:style w:type="character" w:customStyle="1" w:styleId="En-tteCar">
    <w:name w:val="En-tête Car"/>
    <w:basedOn w:val="Policepardfaut"/>
    <w:link w:val="En-tte"/>
    <w:uiPriority w:val="99"/>
    <w:rsid w:val="00D77F58"/>
  </w:style>
  <w:style w:type="paragraph" w:styleId="Pieddepage">
    <w:name w:val="footer"/>
    <w:basedOn w:val="Normal"/>
    <w:link w:val="PieddepageCar"/>
    <w:uiPriority w:val="99"/>
    <w:unhideWhenUsed/>
    <w:rsid w:val="00D77F5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77F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29542592">
      <w:bodyDiv w:val="1"/>
      <w:marLeft w:val="0"/>
      <w:marRight w:val="0"/>
      <w:marTop w:val="0"/>
      <w:marBottom w:val="0"/>
      <w:divBdr>
        <w:top w:val="none" w:sz="0" w:space="0" w:color="auto"/>
        <w:left w:val="none" w:sz="0" w:space="0" w:color="auto"/>
        <w:bottom w:val="none" w:sz="0" w:space="0" w:color="auto"/>
        <w:right w:val="none" w:sz="0" w:space="0" w:color="auto"/>
      </w:divBdr>
    </w:div>
    <w:div w:id="1585724849">
      <w:bodyDiv w:val="1"/>
      <w:marLeft w:val="0"/>
      <w:marRight w:val="0"/>
      <w:marTop w:val="0"/>
      <w:marBottom w:val="0"/>
      <w:divBdr>
        <w:top w:val="none" w:sz="0" w:space="0" w:color="auto"/>
        <w:left w:val="none" w:sz="0" w:space="0" w:color="auto"/>
        <w:bottom w:val="none" w:sz="0" w:space="0" w:color="auto"/>
        <w:right w:val="none" w:sz="0" w:space="0" w:color="auto"/>
      </w:divBdr>
    </w:div>
    <w:div w:id="1591542840">
      <w:bodyDiv w:val="1"/>
      <w:marLeft w:val="0"/>
      <w:marRight w:val="0"/>
      <w:marTop w:val="0"/>
      <w:marBottom w:val="0"/>
      <w:divBdr>
        <w:top w:val="none" w:sz="0" w:space="0" w:color="auto"/>
        <w:left w:val="none" w:sz="0" w:space="0" w:color="auto"/>
        <w:bottom w:val="none" w:sz="0" w:space="0" w:color="auto"/>
        <w:right w:val="none" w:sz="0" w:space="0" w:color="auto"/>
      </w:divBdr>
    </w:div>
    <w:div w:id="1641381411">
      <w:bodyDiv w:val="1"/>
      <w:marLeft w:val="0"/>
      <w:marRight w:val="0"/>
      <w:marTop w:val="0"/>
      <w:marBottom w:val="0"/>
      <w:divBdr>
        <w:top w:val="none" w:sz="0" w:space="0" w:color="auto"/>
        <w:left w:val="none" w:sz="0" w:space="0" w:color="auto"/>
        <w:bottom w:val="none" w:sz="0" w:space="0" w:color="auto"/>
        <w:right w:val="none" w:sz="0" w:space="0" w:color="auto"/>
      </w:divBdr>
      <w:divsChild>
        <w:div w:id="186796617">
          <w:marLeft w:val="-45"/>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4</Pages>
  <Words>1430</Words>
  <Characters>7866</Characters>
  <Application>Microsoft Office Word</Application>
  <DocSecurity>0</DocSecurity>
  <Lines>65</Lines>
  <Paragraphs>18</Paragraphs>
  <ScaleCrop>false</ScaleCrop>
  <HeadingPairs>
    <vt:vector size="2" baseType="variant">
      <vt:variant>
        <vt:lpstr>Titre</vt:lpstr>
      </vt:variant>
      <vt:variant>
        <vt:i4>1</vt:i4>
      </vt:variant>
    </vt:vector>
  </HeadingPairs>
  <TitlesOfParts>
    <vt:vector size="1" baseType="lpstr">
      <vt:lpstr/>
    </vt:vector>
  </TitlesOfParts>
  <Company>Ministere de l'Education Nationale</Company>
  <LinksUpToDate>false</LinksUpToDate>
  <CharactersWithSpaces>9278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carole seve</dc:creator>
  <cp:lastModifiedBy>veronique ELOI ROUX</cp:lastModifiedBy>
  <cp:revision>4</cp:revision>
  <dcterms:created xsi:type="dcterms:W3CDTF">2020-03-08T10:58:00Z</dcterms:created>
  <dcterms:modified xsi:type="dcterms:W3CDTF">2020-03-08T11:01:00Z</dcterms:modified>
</cp:coreProperties>
</file>