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35" w:rsidRDefault="00EF2C35" w:rsidP="00EF2C35">
      <w:pPr>
        <w:jc w:val="center"/>
        <w:rPr>
          <w:sz w:val="22"/>
          <w:szCs w:val="22"/>
        </w:rPr>
      </w:pPr>
      <w:r w:rsidRPr="003E1AB7">
        <w:rPr>
          <w:b/>
        </w:rPr>
        <w:t>Objectifs de séquence</w:t>
      </w:r>
      <w:r>
        <w:rPr>
          <w:sz w:val="22"/>
          <w:szCs w:val="22"/>
        </w:rPr>
        <w:t xml:space="preserve"> : </w:t>
      </w:r>
    </w:p>
    <w:p w:rsidR="00EF2C35" w:rsidRDefault="00EF2C35" w:rsidP="00EF2C35">
      <w:pPr>
        <w:pStyle w:val="Sansinterligne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Préparer en amont le spectacle chorégraphique </w:t>
      </w:r>
      <w:r>
        <w:rPr>
          <w:b/>
          <w:sz w:val="22"/>
          <w:szCs w:val="22"/>
        </w:rPr>
        <w:t>Histoire</w:t>
      </w:r>
      <w:r w:rsidRPr="005F44DF">
        <w:rPr>
          <w:b/>
          <w:sz w:val="22"/>
          <w:szCs w:val="22"/>
        </w:rPr>
        <w:t xml:space="preserve"> de fable</w:t>
      </w:r>
      <w:r>
        <w:rPr>
          <w:b/>
          <w:sz w:val="22"/>
          <w:szCs w:val="22"/>
        </w:rPr>
        <w:t xml:space="preserve"> </w:t>
      </w:r>
    </w:p>
    <w:p w:rsidR="00EF2C35" w:rsidRDefault="00EF2C35" w:rsidP="00EF2C35">
      <w:pPr>
        <w:pStyle w:val="Sansinterligne"/>
        <w:jc w:val="center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Pr="005F44DF">
        <w:rPr>
          <w:sz w:val="22"/>
          <w:szCs w:val="22"/>
        </w:rPr>
        <w:t>conception et mise en espace</w:t>
      </w:r>
      <w:r w:rsidRPr="005F44DF">
        <w:rPr>
          <w:rFonts w:eastAsiaTheme="minorHAnsi"/>
          <w:kern w:val="0"/>
          <w:lang w:eastAsia="en-US"/>
        </w:rPr>
        <w:t>:</w:t>
      </w:r>
      <w:r>
        <w:rPr>
          <w:rFonts w:eastAsiaTheme="minorHAnsi"/>
          <w:kern w:val="0"/>
          <w:lang w:eastAsia="en-US"/>
        </w:rPr>
        <w:t xml:space="preserve"> Quentin ROUILLIER)</w:t>
      </w:r>
    </w:p>
    <w:p w:rsidR="00EF2C35" w:rsidRPr="003E1AB7" w:rsidRDefault="00EF2C35" w:rsidP="00EF2C35">
      <w:pPr>
        <w:rPr>
          <w:sz w:val="18"/>
          <w:szCs w:val="18"/>
        </w:rPr>
      </w:pPr>
      <w:r w:rsidRPr="003E1AB7">
        <w:rPr>
          <w:sz w:val="18"/>
          <w:szCs w:val="18"/>
        </w:rPr>
        <w:t xml:space="preserve">1) Etudier le dialogue dans la fable : les paroles des personnages (caractéristiques et fonction). </w:t>
      </w:r>
    </w:p>
    <w:p w:rsidR="00EF2C35" w:rsidRPr="003E1AB7" w:rsidRDefault="00EF2C35" w:rsidP="00EF2C35">
      <w:pPr>
        <w:rPr>
          <w:sz w:val="18"/>
          <w:szCs w:val="18"/>
        </w:rPr>
      </w:pPr>
      <w:r w:rsidRPr="003E1AB7">
        <w:rPr>
          <w:sz w:val="18"/>
          <w:szCs w:val="18"/>
        </w:rPr>
        <w:t>2) Etudier la visée ludique et la visée didactique de la fable (instruire et plaire des auteurs du 17è)</w:t>
      </w:r>
    </w:p>
    <w:p w:rsidR="00EF2C35" w:rsidRPr="003E1AB7" w:rsidRDefault="00EF2C35" w:rsidP="00EF2C35">
      <w:pPr>
        <w:rPr>
          <w:sz w:val="18"/>
          <w:szCs w:val="18"/>
        </w:rPr>
      </w:pPr>
      <w:r w:rsidRPr="003E1AB7">
        <w:rPr>
          <w:sz w:val="18"/>
          <w:szCs w:val="18"/>
        </w:rPr>
        <w:t xml:space="preserve">3) Réécrire une fable, rédiger une moralité.. </w:t>
      </w:r>
    </w:p>
    <w:p w:rsidR="00EF2C35" w:rsidRPr="003E1AB7" w:rsidRDefault="00EF2C35" w:rsidP="00EF2C35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Pr="003E1AB7">
        <w:rPr>
          <w:sz w:val="18"/>
          <w:szCs w:val="18"/>
        </w:rPr>
        <w:t>) de « fabula » à  « fabuleux » : étymologie et dérivés de « fable ».</w:t>
      </w:r>
    </w:p>
    <w:p w:rsidR="00EF2C35" w:rsidRPr="003E1AB7" w:rsidRDefault="00EF2C35" w:rsidP="00EF2C35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Pr="003E1AB7">
        <w:rPr>
          <w:sz w:val="18"/>
          <w:szCs w:val="18"/>
        </w:rPr>
        <w:t>) Mémoriser et réciter une fable.</w:t>
      </w:r>
    </w:p>
    <w:p w:rsidR="00EF2C35" w:rsidRDefault="00EF2C35" w:rsidP="00EF2C35">
      <w:pPr>
        <w:jc w:val="center"/>
        <w:rPr>
          <w:b/>
          <w:sz w:val="22"/>
          <w:szCs w:val="22"/>
        </w:rPr>
      </w:pPr>
    </w:p>
    <w:p w:rsidR="00EF2C35" w:rsidRDefault="00EF2C35" w:rsidP="00EF2C35">
      <w:pPr>
        <w:jc w:val="center"/>
        <w:rPr>
          <w:b/>
          <w:sz w:val="22"/>
          <w:szCs w:val="22"/>
        </w:rPr>
      </w:pPr>
      <w:r w:rsidRPr="003E1AB7">
        <w:rPr>
          <w:b/>
          <w:sz w:val="22"/>
          <w:szCs w:val="22"/>
        </w:rPr>
        <w:t>Synoptique de séquence :</w:t>
      </w:r>
    </w:p>
    <w:p w:rsidR="00EF2C35" w:rsidRPr="005F44DF" w:rsidRDefault="00EF2C35" w:rsidP="00EF2C35">
      <w:pPr>
        <w:jc w:val="center"/>
        <w:rPr>
          <w:b/>
          <w:sz w:val="22"/>
          <w:szCs w:val="22"/>
        </w:rPr>
      </w:pPr>
    </w:p>
    <w:tbl>
      <w:tblPr>
        <w:tblW w:w="992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679"/>
        <w:gridCol w:w="1429"/>
        <w:gridCol w:w="1589"/>
        <w:gridCol w:w="1906"/>
        <w:gridCol w:w="1430"/>
        <w:gridCol w:w="1429"/>
        <w:gridCol w:w="1463"/>
      </w:tblGrid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n°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Séance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Supports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Lecture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écriture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langue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r>
              <w:t>oral</w:t>
            </w:r>
          </w:p>
        </w:tc>
      </w:tr>
      <w:tr w:rsidR="00EF2C35" w:rsidTr="00542C12">
        <w:trPr>
          <w:trHeight w:val="690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Fabula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dico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 xml:space="preserve">Vocab : étymologie, sens et dérivés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</w:tr>
      <w:tr w:rsidR="00EF2C35" w:rsidTr="00542C12">
        <w:trPr>
          <w:trHeight w:val="690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2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r>
              <w:t>Entrer dans le monde animal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3D47CD" w:rsidRDefault="00EF2C35" w:rsidP="00542C12">
            <w:pPr>
              <w:rPr>
                <w:i/>
              </w:rPr>
            </w:pPr>
            <w:r w:rsidRPr="003D47CD">
              <w:rPr>
                <w:i/>
              </w:rPr>
              <w:t>Le lion et le moucheron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Entrer ds l’univers de L.Fontaine par le récit d’un combat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/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EF2C35">
            <w:pPr>
              <w:overflowPunct/>
              <w:autoSpaceDE w:val="0"/>
              <w:autoSpaceDN w:val="0"/>
            </w:pPr>
            <w:r>
              <w:t xml:space="preserve">Lecture expressive (la voix et le corps) </w:t>
            </w: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3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Lecture comparative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-</w:t>
            </w:r>
            <w:r w:rsidRPr="00A83C50">
              <w:rPr>
                <w:i/>
              </w:rPr>
              <w:t>la grenouille et le bœuf</w:t>
            </w:r>
            <w:r>
              <w:t xml:space="preserve"> Phèdre.</w:t>
            </w:r>
          </w:p>
          <w:p w:rsidR="00EF2C35" w:rsidRDefault="00EF2C35" w:rsidP="00542C12">
            <w:pPr>
              <w:overflowPunct/>
              <w:autoSpaceDE w:val="0"/>
              <w:autoSpaceDN w:val="0"/>
            </w:pPr>
            <w:r>
              <w:t>Puis La Fontaine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Ecriture / réécritures</w:t>
            </w:r>
          </w:p>
          <w:p w:rsidR="00EF2C35" w:rsidRDefault="00EF2C35" w:rsidP="00542C12">
            <w:pPr>
              <w:overflowPunct/>
              <w:autoSpaceDE w:val="0"/>
              <w:autoSpaceDN w:val="0"/>
            </w:pPr>
            <w:r>
              <w:t>Les inspirations de l’auteur.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4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A la manière de…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 w:rsidRPr="00A83C50">
              <w:rPr>
                <w:i/>
              </w:rPr>
              <w:t>La grenouille</w:t>
            </w:r>
            <w:r>
              <w:t>… LF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 xml:space="preserve">Ecrire une fable à la manière de 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5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Raconter au présent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3D47CD" w:rsidRDefault="00EF2C35" w:rsidP="00542C12">
            <w:pPr>
              <w:overflowPunct/>
              <w:autoSpaceDE w:val="0"/>
              <w:autoSpaceDN w:val="0"/>
              <w:rPr>
                <w:i/>
              </w:rPr>
            </w:pPr>
            <w:r w:rsidRPr="003D47CD">
              <w:rPr>
                <w:i/>
              </w:rPr>
              <w:t>Le loup et la cigogne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Les valeurs du présent (+révisions difficultés du 3ègr)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7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6Dialogue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AC5A73" w:rsidRDefault="00EF2C35" w:rsidP="00542C12">
            <w:pPr>
              <w:overflowPunct/>
              <w:autoSpaceDE w:val="0"/>
              <w:autoSpaceDN w:val="0"/>
            </w:pPr>
            <w:r w:rsidRPr="00AC5A73">
              <w:rPr>
                <w:i/>
              </w:rPr>
              <w:t>Le loup et l’agneau</w:t>
            </w:r>
            <w:r w:rsidRPr="00AC5A73">
              <w:t>,</w:t>
            </w:r>
            <w:r w:rsidRPr="00AC5A73">
              <w:rPr>
                <w:rFonts w:ascii="Chianti BT" w:hAnsi="Chianti BT"/>
              </w:rPr>
              <w:t xml:space="preserve"> </w:t>
            </w:r>
            <w:r w:rsidRPr="00AC5A73">
              <w:t>La Fontaine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AC5A73" w:rsidRDefault="00EF2C35" w:rsidP="00542C12">
            <w:pPr>
              <w:overflowPunct/>
              <w:autoSpaceDE w:val="0"/>
              <w:autoSpaceDN w:val="0"/>
            </w:pPr>
            <w:r w:rsidRPr="00AC5A73">
              <w:t>-étude du dialogue -présentation de la morale (pt de vue du narrateur)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Les marques du dialogue et l’insertion dans le récit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8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Récitation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3D47CD" w:rsidRDefault="00EF2C35" w:rsidP="00542C12">
            <w:pPr>
              <w:overflowPunct/>
              <w:autoSpaceDE w:val="0"/>
              <w:autoSpaceDN w:val="0"/>
              <w:rPr>
                <w:i/>
              </w:rPr>
            </w:pPr>
            <w:r w:rsidRPr="003D47CD">
              <w:rPr>
                <w:i/>
              </w:rPr>
              <w:t>Le serpent &amp; la lime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Comprendre pour réciter + ambigüités de la morale</w:t>
            </w: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9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Appréhender deux personnages face à un pari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AC5A73" w:rsidRDefault="00EF2C35" w:rsidP="00542C12">
            <w:pPr>
              <w:overflowPunct/>
              <w:autoSpaceDE w:val="0"/>
              <w:autoSpaceDN w:val="0"/>
            </w:pPr>
            <w:r>
              <w:t>Le chêne et le roseau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Préparer la représentation en danse.</w:t>
            </w:r>
          </w:p>
          <w:p w:rsidR="00EF2C35" w:rsidRDefault="00EF2C35" w:rsidP="00542C12">
            <w:pPr>
              <w:overflowPunct/>
              <w:autoSpaceDE w:val="0"/>
              <w:autoSpaceDN w:val="0"/>
            </w:pPr>
            <w:r>
              <w:t>(spectacle)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Emettre des hypothèses d’interprétation</w:t>
            </w: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10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Parodier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AC5A73" w:rsidRDefault="00EF2C35" w:rsidP="00542C12">
            <w:pPr>
              <w:overflowPunct/>
              <w:autoSpaceDE w:val="0"/>
              <w:autoSpaceDN w:val="0"/>
            </w:pPr>
            <w:r w:rsidRPr="00AC5A73">
              <w:rPr>
                <w:i/>
              </w:rPr>
              <w:t xml:space="preserve">Le loup timide, </w:t>
            </w:r>
            <w:r w:rsidRPr="00AC5A73">
              <w:t>Brocholier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Etude de la parodie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</w:tr>
      <w:tr w:rsidR="00EF2C35" w:rsidTr="00542C12">
        <w:trPr>
          <w:trHeight w:val="28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jc w:val="center"/>
            </w:pPr>
            <w:r>
              <w:t>11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Prépa. Au devoir d’écriture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Pr="00AC5A73" w:rsidRDefault="00EF2C35" w:rsidP="00542C12">
            <w:pPr>
              <w:overflowPunct/>
              <w:autoSpaceDE w:val="0"/>
              <w:autoSpaceDN w:val="0"/>
              <w:rPr>
                <w:i/>
              </w:rPr>
            </w:pPr>
            <w:r w:rsidRPr="00AC5A73">
              <w:rPr>
                <w:i/>
              </w:rPr>
              <w:t xml:space="preserve">la mouche et la crème, </w:t>
            </w:r>
            <w:r w:rsidRPr="00AC5A73">
              <w:t>P.Gamarra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Se préparer avant d’écrire une fable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</w:p>
        </w:tc>
      </w:tr>
      <w:tr w:rsidR="00EF2C35" w:rsidTr="00542C12">
        <w:trPr>
          <w:trHeight w:val="287"/>
        </w:trPr>
        <w:tc>
          <w:tcPr>
            <w:tcW w:w="9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F2C35" w:rsidRDefault="00EF2C35" w:rsidP="00542C12">
            <w:pPr>
              <w:overflowPunct/>
              <w:autoSpaceDE w:val="0"/>
              <w:autoSpaceDN w:val="0"/>
            </w:pPr>
            <w:r>
              <w:t>12 Devoir bilan de séquence</w:t>
            </w:r>
          </w:p>
          <w:p w:rsidR="00EF2C35" w:rsidRDefault="00EF2C35" w:rsidP="00542C12">
            <w:pPr>
              <w:overflowPunct/>
              <w:autoSpaceDE w:val="0"/>
              <w:autoSpaceDN w:val="0"/>
            </w:pPr>
            <w:r>
              <w:t>Sortie au centre culturel Tjibaou</w:t>
            </w:r>
          </w:p>
        </w:tc>
      </w:tr>
    </w:tbl>
    <w:p w:rsidR="00403E4C" w:rsidRDefault="00403E4C"/>
    <w:sectPr w:rsidR="00403E4C" w:rsidSect="00403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hianti BT">
    <w:altName w:val="Futura Hv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F2C35"/>
    <w:rsid w:val="00403E4C"/>
    <w:rsid w:val="00EF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C3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2C3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1479</Characters>
  <Application>Microsoft Office Word</Application>
  <DocSecurity>0</DocSecurity>
  <Lines>12</Lines>
  <Paragraphs>3</Paragraphs>
  <ScaleCrop>false</ScaleCrop>
  <Company>Hewlett-Packard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</cp:revision>
  <dcterms:created xsi:type="dcterms:W3CDTF">2013-09-14T07:04:00Z</dcterms:created>
  <dcterms:modified xsi:type="dcterms:W3CDTF">2013-09-14T07:10:00Z</dcterms:modified>
</cp:coreProperties>
</file>